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8640"/>
      </w:tblGrid>
      <w:tr w:rsidR="005666FC" w:rsidRPr="005666FC" w:rsidTr="00ED75EF">
        <w:trPr>
          <w:cantSplit/>
          <w:trHeight w:val="8910"/>
        </w:trPr>
        <w:tc>
          <w:tcPr>
            <w:tcW w:w="8640" w:type="dxa"/>
            <w:tcBorders>
              <w:top w:val="nil"/>
              <w:left w:val="nil"/>
              <w:bottom w:val="nil"/>
              <w:right w:val="nil"/>
            </w:tcBorders>
          </w:tcPr>
          <w:p w:rsidR="00ED75EF" w:rsidRPr="008D0803" w:rsidRDefault="00ED75EF" w:rsidP="00AF5925">
            <w:pPr>
              <w:pStyle w:val="Heading1"/>
              <w:rPr>
                <w:color w:val="17406D" w:themeColor="text2"/>
              </w:rPr>
            </w:pPr>
            <w:r w:rsidRPr="008D0803">
              <w:rPr>
                <w:color w:val="17406D" w:themeColor="text2"/>
              </w:rPr>
              <w:t>INSTITUTIONAL EFFECTIVENESS</w:t>
            </w:r>
          </w:p>
          <w:p w:rsidR="00ED75EF" w:rsidRDefault="00ED75EF" w:rsidP="00DB2639">
            <w:pPr>
              <w:pStyle w:val="Heading1"/>
              <w:spacing w:before="200"/>
              <w:rPr>
                <w:color w:val="17406D" w:themeColor="text2"/>
              </w:rPr>
            </w:pPr>
            <w:r w:rsidRPr="008D0803">
              <w:rPr>
                <w:color w:val="17406D" w:themeColor="text2"/>
              </w:rPr>
              <w:t>PARTNERSHIP INITIATIVE (IEPI)</w:t>
            </w:r>
          </w:p>
          <w:p w:rsidR="00DB2639" w:rsidRPr="00DB2639" w:rsidRDefault="00DB2639" w:rsidP="00DB2639">
            <w:r>
              <w:rPr>
                <w:noProof/>
              </w:rPr>
              <mc:AlternateContent>
                <mc:Choice Requires="wps">
                  <w:drawing>
                    <wp:anchor distT="0" distB="0" distL="114300" distR="114300" simplePos="0" relativeHeight="251664384" behindDoc="0" locked="0" layoutInCell="1" allowOverlap="1">
                      <wp:simplePos x="0" y="0"/>
                      <wp:positionH relativeFrom="column">
                        <wp:posOffset>6015</wp:posOffset>
                      </wp:positionH>
                      <wp:positionV relativeFrom="paragraph">
                        <wp:posOffset>135689</wp:posOffset>
                      </wp:positionV>
                      <wp:extent cx="5510463"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55104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38A0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5pt,10.7pt" to="434.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" strokecolor="#0e68bb [3044]"/>
                  </w:pict>
                </mc:Fallback>
              </mc:AlternateContent>
            </w:r>
          </w:p>
          <w:p w:rsidR="00ED75EF" w:rsidRDefault="00ED75EF" w:rsidP="00ED75EF">
            <w:pPr>
              <w:pStyle w:val="Heading1"/>
              <w:rPr>
                <w:lang w:eastAsia="zh-CN"/>
              </w:rPr>
            </w:pPr>
          </w:p>
          <w:p w:rsidR="00ED75EF" w:rsidRDefault="00ED75EF" w:rsidP="00ED75EF">
            <w:pPr>
              <w:rPr>
                <w:lang w:eastAsia="zh-CN"/>
              </w:rPr>
            </w:pPr>
          </w:p>
          <w:p w:rsidR="00ED75EF" w:rsidRDefault="00ED75EF" w:rsidP="00ED75EF">
            <w:pPr>
              <w:rPr>
                <w:lang w:eastAsia="zh-CN"/>
              </w:rPr>
            </w:pPr>
          </w:p>
          <w:p w:rsidR="00ED75EF" w:rsidRDefault="00ED75EF" w:rsidP="00ED75EF">
            <w:pPr>
              <w:rPr>
                <w:lang w:eastAsia="zh-CN"/>
              </w:rPr>
            </w:pPr>
          </w:p>
          <w:p w:rsidR="00ED75EF" w:rsidRDefault="00ED75EF" w:rsidP="00ED75EF">
            <w:pPr>
              <w:rPr>
                <w:lang w:eastAsia="zh-CN"/>
              </w:rPr>
            </w:pPr>
          </w:p>
          <w:p w:rsidR="00ED75EF" w:rsidRDefault="00ED75EF" w:rsidP="00ED75EF">
            <w:pPr>
              <w:rPr>
                <w:lang w:eastAsia="zh-CN"/>
              </w:rPr>
            </w:pPr>
          </w:p>
          <w:p w:rsidR="00ED75EF" w:rsidRDefault="00ED75EF" w:rsidP="00ED75EF">
            <w:pPr>
              <w:rPr>
                <w:lang w:eastAsia="zh-CN"/>
              </w:rPr>
            </w:pPr>
          </w:p>
          <w:p w:rsidR="00ED75EF" w:rsidRDefault="00ED75EF" w:rsidP="00ED75EF">
            <w:pPr>
              <w:rPr>
                <w:lang w:eastAsia="zh-CN"/>
              </w:rPr>
            </w:pPr>
          </w:p>
          <w:p w:rsidR="00ED75EF" w:rsidRDefault="00ED75EF" w:rsidP="00ED75EF">
            <w:pPr>
              <w:rPr>
                <w:lang w:eastAsia="zh-CN"/>
              </w:rPr>
            </w:pPr>
          </w:p>
          <w:p w:rsidR="00ED75EF" w:rsidRDefault="00ED75EF" w:rsidP="00ED75EF">
            <w:pPr>
              <w:rPr>
                <w:lang w:eastAsia="zh-CN"/>
              </w:rPr>
            </w:pPr>
          </w:p>
          <w:p w:rsidR="00ED75EF" w:rsidRDefault="00ED75EF" w:rsidP="00ED75EF">
            <w:pPr>
              <w:rPr>
                <w:lang w:eastAsia="zh-CN"/>
              </w:rPr>
            </w:pPr>
          </w:p>
          <w:p w:rsidR="00ED75EF" w:rsidRDefault="00ED75EF" w:rsidP="00ED75EF">
            <w:pPr>
              <w:rPr>
                <w:lang w:eastAsia="zh-CN"/>
              </w:rPr>
            </w:pPr>
          </w:p>
          <w:p w:rsidR="00ED75EF" w:rsidRDefault="00ED75EF" w:rsidP="00ED75EF">
            <w:pPr>
              <w:rPr>
                <w:lang w:eastAsia="zh-CN"/>
              </w:rPr>
            </w:pPr>
          </w:p>
          <w:p w:rsidR="00ED75EF" w:rsidRDefault="00ED75EF" w:rsidP="00ED75EF">
            <w:pPr>
              <w:rPr>
                <w:lang w:eastAsia="zh-CN"/>
              </w:rPr>
            </w:pPr>
          </w:p>
          <w:p w:rsidR="00ED75EF" w:rsidRDefault="00ED75EF" w:rsidP="00ED75EF">
            <w:pPr>
              <w:rPr>
                <w:lang w:eastAsia="zh-CN"/>
              </w:rPr>
            </w:pPr>
          </w:p>
          <w:p w:rsidR="00ED75EF" w:rsidRDefault="00ED75EF" w:rsidP="00ED75EF">
            <w:pPr>
              <w:rPr>
                <w:lang w:eastAsia="zh-CN"/>
              </w:rPr>
            </w:pPr>
          </w:p>
          <w:p w:rsidR="00ED75EF" w:rsidRDefault="00ED75EF" w:rsidP="00ED75EF">
            <w:pPr>
              <w:jc w:val="right"/>
              <w:rPr>
                <w:lang w:eastAsia="zh-CN"/>
              </w:rPr>
            </w:pPr>
          </w:p>
          <w:p w:rsidR="00ED75EF" w:rsidRDefault="00ED75EF" w:rsidP="00ED75EF">
            <w:pPr>
              <w:rPr>
                <w:lang w:eastAsia="zh-CN"/>
              </w:rPr>
            </w:pPr>
          </w:p>
          <w:p w:rsidR="00ED75EF" w:rsidRDefault="00ED75EF" w:rsidP="00ED75EF">
            <w:pPr>
              <w:rPr>
                <w:lang w:eastAsia="zh-CN"/>
              </w:rPr>
            </w:pPr>
          </w:p>
          <w:p w:rsidR="00ED75EF" w:rsidRPr="00ED75EF" w:rsidRDefault="00ED75EF" w:rsidP="00ED75EF">
            <w:pPr>
              <w:rPr>
                <w:lang w:eastAsia="zh-CN"/>
              </w:rPr>
            </w:pPr>
          </w:p>
        </w:tc>
      </w:tr>
    </w:tbl>
    <w:p w:rsidR="00ED75EF" w:rsidRDefault="00ED75EF" w:rsidP="00ED75EF">
      <w:pPr>
        <w:pStyle w:val="Subtitle"/>
        <w:rPr>
          <w:color w:val="0070C0"/>
        </w:rPr>
      </w:pPr>
    </w:p>
    <w:p w:rsidR="00ED75EF" w:rsidRDefault="00ED75EF" w:rsidP="00ED75EF">
      <w:pPr>
        <w:rPr>
          <w:spacing w:val="20"/>
          <w:sz w:val="28"/>
          <w:szCs w:val="28"/>
        </w:rPr>
      </w:pPr>
      <w:r>
        <w:rPr>
          <w:noProof/>
        </w:rPr>
        <w:drawing>
          <wp:anchor distT="0" distB="0" distL="114300" distR="114300" simplePos="0" relativeHeight="251663360" behindDoc="0" locked="0" layoutInCell="1" allowOverlap="1" wp14:anchorId="7FC9A330" wp14:editId="75866BC9">
            <wp:simplePos x="0" y="0"/>
            <wp:positionH relativeFrom="column">
              <wp:posOffset>2097405</wp:posOffset>
            </wp:positionH>
            <wp:positionV relativeFrom="paragraph">
              <wp:posOffset>17145</wp:posOffset>
            </wp:positionV>
            <wp:extent cx="3402439" cy="59146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C wName.bmp"/>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402439" cy="591463"/>
                    </a:xfrm>
                    <a:prstGeom prst="rect">
                      <a:avLst/>
                    </a:prstGeom>
                  </pic:spPr>
                </pic:pic>
              </a:graphicData>
            </a:graphic>
            <wp14:sizeRelH relativeFrom="page">
              <wp14:pctWidth>0</wp14:pctWidth>
            </wp14:sizeRelH>
            <wp14:sizeRelV relativeFrom="page">
              <wp14:pctHeight>0</wp14:pctHeight>
            </wp14:sizeRelV>
          </wp:anchor>
        </w:drawing>
      </w:r>
      <w:r>
        <w:br w:type="page"/>
      </w:r>
    </w:p>
    <w:p w:rsidR="00D929DF" w:rsidRPr="00AF5925" w:rsidRDefault="00D929DF" w:rsidP="00AF5925">
      <w:pPr>
        <w:pStyle w:val="Subtitle"/>
        <w:rPr>
          <w:rStyle w:val="Strong"/>
        </w:rPr>
      </w:pPr>
      <w:r w:rsidRPr="00AF5925">
        <w:rPr>
          <w:rStyle w:val="Strong"/>
        </w:rPr>
        <w:lastRenderedPageBreak/>
        <w:t>What is IEPI?</w:t>
      </w:r>
    </w:p>
    <w:p w:rsidR="00D929DF" w:rsidRPr="00D929DF" w:rsidRDefault="00D929DF" w:rsidP="00AF5925">
      <w:r w:rsidRPr="00D929DF">
        <w:t>The Institutional Effectiveness Partnership Initiative (IEPI) is a collaborative effort to help advance the institutional effectiveness of California Community Colleges and, in the process, significantly reduce the number of accreditation sanctions and audit issues. Most importantly, IEPI will enhance the system's ability to effectively serve students. An important focus of the grant is to draw on the exceptional expertise and innovation from within the system in advancing best practices and avoiding potential pitfalls. There are three major components of the initiative:</w:t>
      </w:r>
    </w:p>
    <w:p w:rsidR="00D929DF" w:rsidRPr="00AF5925" w:rsidRDefault="00D929DF" w:rsidP="00AF5925">
      <w:pPr>
        <w:pStyle w:val="ListParagraph"/>
        <w:numPr>
          <w:ilvl w:val="0"/>
          <w:numId w:val="2"/>
        </w:numPr>
        <w:ind w:left="360"/>
        <w:rPr>
          <w:b/>
        </w:rPr>
      </w:pPr>
      <w:r w:rsidRPr="00AF5925">
        <w:rPr>
          <w:b/>
        </w:rPr>
        <w:t>Develop a framework of indicators and college/district goals.</w:t>
      </w:r>
    </w:p>
    <w:p w:rsidR="00AF5925" w:rsidRDefault="00D929DF" w:rsidP="00AF5925">
      <w:pPr>
        <w:pStyle w:val="ListParagraph"/>
        <w:numPr>
          <w:ilvl w:val="0"/>
          <w:numId w:val="1"/>
        </w:numPr>
      </w:pPr>
      <w:r w:rsidRPr="00D929DF">
        <w:t>The framework will include student performance and outcomes, accreditation status, fiscal viability, and programmatic compliance with State and Federal guidelines.</w:t>
      </w:r>
    </w:p>
    <w:p w:rsidR="00D929DF" w:rsidRPr="00D929DF" w:rsidRDefault="00D929DF" w:rsidP="00AF5925">
      <w:pPr>
        <w:pStyle w:val="ListParagraph"/>
        <w:numPr>
          <w:ilvl w:val="0"/>
          <w:numId w:val="1"/>
        </w:numPr>
      </w:pPr>
      <w:r w:rsidRPr="00D929DF">
        <w:t>The framework draws heavily on existing indicators and publically available data.</w:t>
      </w:r>
    </w:p>
    <w:p w:rsidR="00D929DF" w:rsidRDefault="00D929DF" w:rsidP="00AF5925">
      <w:pPr>
        <w:pStyle w:val="ListParagraph"/>
        <w:numPr>
          <w:ilvl w:val="0"/>
          <w:numId w:val="1"/>
        </w:numPr>
      </w:pPr>
      <w:r w:rsidRPr="00D929DF">
        <w:t>The framework and goals System, at least v1.0, is statutorily required to be implemented by June 30, 2015 and updated annually.</w:t>
      </w:r>
    </w:p>
    <w:p w:rsidR="00AF5925" w:rsidRPr="00D929DF" w:rsidRDefault="00AF5925" w:rsidP="00AF5925">
      <w:pPr>
        <w:pStyle w:val="ListParagraph"/>
      </w:pPr>
    </w:p>
    <w:p w:rsidR="00D929DF" w:rsidRPr="00AF5925" w:rsidRDefault="00D929DF" w:rsidP="00AF5925">
      <w:pPr>
        <w:pStyle w:val="ListParagraph"/>
        <w:numPr>
          <w:ilvl w:val="0"/>
          <w:numId w:val="2"/>
        </w:numPr>
        <w:ind w:left="360"/>
        <w:rPr>
          <w:b/>
        </w:rPr>
      </w:pPr>
      <w:r w:rsidRPr="00AF5925">
        <w:rPr>
          <w:b/>
        </w:rPr>
        <w:t>Make Technical Assistance Teams (called Partnership Resource Teams) available to colleges who express interest in receiving assistance.</w:t>
      </w:r>
    </w:p>
    <w:p w:rsidR="00D929DF" w:rsidRPr="00D929DF" w:rsidRDefault="00D929DF" w:rsidP="00AF5925">
      <w:pPr>
        <w:pStyle w:val="ListParagraph"/>
        <w:numPr>
          <w:ilvl w:val="0"/>
          <w:numId w:val="1"/>
        </w:numPr>
      </w:pPr>
      <w:r w:rsidRPr="00D929DF">
        <w:t>A short letter of interest will be submitted by the college CEO.</w:t>
      </w:r>
    </w:p>
    <w:p w:rsidR="00D929DF" w:rsidRPr="00D929DF" w:rsidRDefault="00D929DF" w:rsidP="00AF5925">
      <w:pPr>
        <w:pStyle w:val="ListParagraph"/>
        <w:numPr>
          <w:ilvl w:val="0"/>
          <w:numId w:val="1"/>
        </w:numPr>
      </w:pPr>
      <w:r w:rsidRPr="00D929DF">
        <w:t>The teams will visit colleges at least three times, for initial clarification of issues, development of strategies and timelines, and follow up. Additional follow up visits will be available as needed.</w:t>
      </w:r>
    </w:p>
    <w:p w:rsidR="00D929DF" w:rsidRPr="00D929DF" w:rsidRDefault="00D929DF" w:rsidP="00AF5925">
      <w:pPr>
        <w:pStyle w:val="ListParagraph"/>
        <w:numPr>
          <w:ilvl w:val="0"/>
          <w:numId w:val="1"/>
        </w:numPr>
      </w:pPr>
      <w:r w:rsidRPr="00D929DF">
        <w:t>Team members will be drawn from a pool of experts who were nominated or appointed by statewide professional organizations and others. Team composition for each college will be approved by college CEO and CCCCO.</w:t>
      </w:r>
    </w:p>
    <w:p w:rsidR="00D929DF" w:rsidRPr="00D929DF" w:rsidRDefault="00D929DF" w:rsidP="00AF5925">
      <w:pPr>
        <w:pStyle w:val="ListParagraph"/>
        <w:numPr>
          <w:ilvl w:val="0"/>
          <w:numId w:val="1"/>
        </w:numPr>
      </w:pPr>
      <w:r w:rsidRPr="00D929DF">
        <w:t>Team members will receive travel reimbursement, and stipends if they are able to receive them based on their district policy and/or agreements.</w:t>
      </w:r>
    </w:p>
    <w:p w:rsidR="00D929DF" w:rsidRPr="00D929DF" w:rsidRDefault="00D929DF" w:rsidP="00AF5925">
      <w:pPr>
        <w:pStyle w:val="ListParagraph"/>
        <w:numPr>
          <w:ilvl w:val="0"/>
          <w:numId w:val="1"/>
        </w:numPr>
      </w:pPr>
      <w:r w:rsidRPr="00D929DF">
        <w:t>Grants of up to $150,000 in seed money will be available to colleges with team visits to accelerate implementation of improvement plans. Grants will be available while funds are available.</w:t>
      </w:r>
    </w:p>
    <w:p w:rsidR="00D929DF" w:rsidRDefault="00D929DF" w:rsidP="00AF5925">
      <w:pPr>
        <w:pStyle w:val="ListParagraph"/>
        <w:numPr>
          <w:ilvl w:val="0"/>
          <w:numId w:val="1"/>
        </w:numPr>
      </w:pPr>
      <w:r w:rsidRPr="00D929DF">
        <w:t>Selection of colleges will consider institutional need.</w:t>
      </w:r>
    </w:p>
    <w:p w:rsidR="00AF5925" w:rsidRPr="00D929DF" w:rsidRDefault="00AF5925" w:rsidP="00AF5925">
      <w:pPr>
        <w:pStyle w:val="ListParagraph"/>
      </w:pPr>
    </w:p>
    <w:p w:rsidR="00D929DF" w:rsidRPr="00AF5925" w:rsidRDefault="00D929DF" w:rsidP="00AF5925">
      <w:pPr>
        <w:pStyle w:val="ListParagraph"/>
        <w:numPr>
          <w:ilvl w:val="0"/>
          <w:numId w:val="2"/>
        </w:numPr>
        <w:ind w:left="360"/>
        <w:rPr>
          <w:b/>
        </w:rPr>
      </w:pPr>
      <w:r w:rsidRPr="00AF5925">
        <w:rPr>
          <w:b/>
        </w:rPr>
        <w:t>Enhance professional development opportunities for colleges related to institutional effectiveness.</w:t>
      </w:r>
    </w:p>
    <w:p w:rsidR="00AF5925" w:rsidRDefault="00D929DF" w:rsidP="00AF5925">
      <w:pPr>
        <w:pStyle w:val="ListParagraph"/>
        <w:numPr>
          <w:ilvl w:val="0"/>
          <w:numId w:val="1"/>
        </w:numPr>
      </w:pPr>
      <w:r w:rsidRPr="00D929DF">
        <w:t>An online clearinghouse will be developed and include effective practices and pitfalls to avoid related to emerging accreditation and audit issues, as well as other topics related to institutional effectiveness:</w:t>
      </w:r>
    </w:p>
    <w:p w:rsidR="00D929DF" w:rsidRPr="00D929DF" w:rsidRDefault="00D929DF" w:rsidP="00765DE6">
      <w:pPr>
        <w:pStyle w:val="ListParagraph"/>
        <w:ind w:left="1440"/>
      </w:pPr>
      <w:r w:rsidRPr="00D929DF">
        <w:t>The online clearinghouse will be closely integrated with the Success Center for California Community Colleges' efforts; Existing resources addressing the topics, such as those found on the ASCCC, ACCJC, RP Group, and CCCCO websites, will be linked to this clearinghouse; Additional online resources will be developed as needed.</w:t>
      </w:r>
    </w:p>
    <w:p w:rsidR="00765DE6" w:rsidRDefault="00D929DF" w:rsidP="00765DE6">
      <w:pPr>
        <w:pStyle w:val="ListParagraph"/>
        <w:numPr>
          <w:ilvl w:val="0"/>
          <w:numId w:val="1"/>
        </w:numPr>
      </w:pPr>
      <w:r w:rsidRPr="00D929DF">
        <w:t xml:space="preserve">Regional workshops offered in the north and south will supplement the online clearinghouse. These workshops will be captured and made available online through the clearinghouse as well. Workshops begin in spring 2015; </w:t>
      </w:r>
    </w:p>
    <w:p w:rsidR="00D929DF" w:rsidRPr="00D929DF" w:rsidRDefault="00D929DF" w:rsidP="00765DE6">
      <w:pPr>
        <w:pStyle w:val="ListParagraph"/>
        <w:ind w:left="1440"/>
      </w:pPr>
      <w:r w:rsidRPr="00D929DF">
        <w:lastRenderedPageBreak/>
        <w:t>The IEPI Advisory Committee will help identify topics that are timely and of broad interest; The Initiative will seek to partner with other organizations in offering these workshops.</w:t>
      </w:r>
    </w:p>
    <w:p w:rsidR="00D929DF" w:rsidRPr="00D929DF" w:rsidRDefault="00D929DF" w:rsidP="00765DE6">
      <w:pPr>
        <w:pStyle w:val="ListParagraph"/>
        <w:numPr>
          <w:ilvl w:val="0"/>
          <w:numId w:val="1"/>
        </w:numPr>
      </w:pPr>
      <w:r w:rsidRPr="00D929DF">
        <w:t>Professional development opportunities will be available to all districts regardless of participation with Partnership Resource Teams (PRTs)</w:t>
      </w:r>
    </w:p>
    <w:p w:rsidR="00D929DF" w:rsidRPr="00D929DF" w:rsidRDefault="00D929DF" w:rsidP="00D929DF"/>
    <w:p w:rsidR="007A4305" w:rsidRPr="00072CDC" w:rsidRDefault="00072CDC" w:rsidP="007A4305">
      <w:pPr>
        <w:rPr>
          <w:b/>
        </w:rPr>
      </w:pPr>
      <w:r>
        <w:rPr>
          <w:b/>
        </w:rPr>
        <w:t>Contra Costa</w:t>
      </w:r>
      <w:r w:rsidR="005577C5" w:rsidRPr="00072CDC">
        <w:rPr>
          <w:b/>
        </w:rPr>
        <w:t xml:space="preserve"> Community College </w:t>
      </w:r>
      <w:r w:rsidR="007A4305" w:rsidRPr="00072CDC">
        <w:rPr>
          <w:b/>
        </w:rPr>
        <w:t xml:space="preserve">District </w:t>
      </w:r>
    </w:p>
    <w:p w:rsidR="005B556A" w:rsidRDefault="005577C5" w:rsidP="007A4305">
      <w:r>
        <w:t>Within the framework of indicators are a subset of metrics associated with California Community College districts rather than colleges. Among them are the district</w:t>
      </w:r>
      <w:r w:rsidR="008D522D">
        <w:t xml:space="preserve"> funding balance, </w:t>
      </w:r>
      <w:r>
        <w:t xml:space="preserve">districtwide </w:t>
      </w:r>
      <w:r w:rsidR="008D522D">
        <w:t xml:space="preserve">audit findings, salary and benefits balance, annual operating excess/deficiency and cash balance. Of those in this list only the funding balance and audit findings </w:t>
      </w:r>
      <w:r w:rsidR="00144F70">
        <w:t xml:space="preserve">indicators had goal setting requirements </w:t>
      </w:r>
      <w:r w:rsidR="006E181A">
        <w:t>for the upcoming</w:t>
      </w:r>
      <w:r w:rsidR="00144F70">
        <w:t xml:space="preserve"> fiscal year. Tables 1 and 2 contain the recent trend and goal information for the two required indicators, while tables 3 through 5 contain the trend data only for the two indicators with optional goal setting requirements. </w:t>
      </w:r>
    </w:p>
    <w:p w:rsidR="006B761C" w:rsidRDefault="006B761C" w:rsidP="005B556A">
      <w:pPr>
        <w:pStyle w:val="Subtitle"/>
        <w:rPr>
          <w:rStyle w:val="Strong"/>
        </w:rPr>
      </w:pPr>
    </w:p>
    <w:p w:rsidR="005577C5" w:rsidRPr="005B556A" w:rsidRDefault="005B556A" w:rsidP="005B556A">
      <w:pPr>
        <w:pStyle w:val="Subtitle"/>
        <w:rPr>
          <w:b/>
          <w:bCs/>
        </w:rPr>
      </w:pPr>
      <w:r w:rsidRPr="00765DE6">
        <w:rPr>
          <w:rStyle w:val="Strong"/>
        </w:rPr>
        <w:t xml:space="preserve">Required </w:t>
      </w:r>
      <w:r>
        <w:rPr>
          <w:rStyle w:val="Strong"/>
        </w:rPr>
        <w:t xml:space="preserve">District </w:t>
      </w:r>
      <w:r w:rsidRPr="00765DE6">
        <w:rPr>
          <w:rStyle w:val="Strong"/>
        </w:rPr>
        <w:t>Goals</w:t>
      </w:r>
      <w:r w:rsidR="00144F70">
        <w:t xml:space="preserve"> </w:t>
      </w:r>
    </w:p>
    <w:p w:rsidR="005577C5" w:rsidRPr="00765DE6" w:rsidRDefault="005577C5" w:rsidP="005577C5">
      <w:pPr>
        <w:rPr>
          <w:rStyle w:val="SubtleReference"/>
        </w:rPr>
      </w:pPr>
      <w:r>
        <w:rPr>
          <w:rStyle w:val="SubtleReference"/>
        </w:rPr>
        <w:t>Funding Balance</w:t>
      </w:r>
    </w:p>
    <w:p w:rsidR="007A4305" w:rsidRDefault="007A4305" w:rsidP="007A4305">
      <w:pPr>
        <w:rPr>
          <w:rStyle w:val="SubtleEmphasis"/>
        </w:rPr>
      </w:pPr>
      <w:r>
        <w:rPr>
          <w:rStyle w:val="SubtleEmphasis"/>
        </w:rPr>
        <w:t>Table 1:</w:t>
      </w:r>
      <w:r w:rsidRPr="00765DE6">
        <w:rPr>
          <w:rStyle w:val="SubtleEmphasis"/>
        </w:rPr>
        <w:t xml:space="preserve"> </w:t>
      </w:r>
      <w:r w:rsidRPr="007A4305">
        <w:rPr>
          <w:rStyle w:val="SubtleEmphasis"/>
        </w:rPr>
        <w:t>Ending unrestricted general fund balance as a pe</w:t>
      </w:r>
      <w:r>
        <w:rPr>
          <w:rStyle w:val="SubtleEmphasis"/>
        </w:rPr>
        <w:t>r</w:t>
      </w:r>
      <w:r w:rsidRPr="007A4305">
        <w:rPr>
          <w:rStyle w:val="SubtleEmphasis"/>
        </w:rPr>
        <w:t>centage of total expenditures</w:t>
      </w:r>
    </w:p>
    <w:tbl>
      <w:tblPr>
        <w:tblStyle w:val="GridTable4-Accent1"/>
        <w:tblW w:w="0" w:type="auto"/>
        <w:tblLook w:val="04A0" w:firstRow="1" w:lastRow="0" w:firstColumn="1" w:lastColumn="0" w:noHBand="0" w:noVBand="1"/>
      </w:tblPr>
      <w:tblGrid>
        <w:gridCol w:w="1435"/>
        <w:gridCol w:w="938"/>
        <w:gridCol w:w="1045"/>
        <w:gridCol w:w="1046"/>
        <w:gridCol w:w="1046"/>
        <w:gridCol w:w="1046"/>
        <w:gridCol w:w="1037"/>
        <w:gridCol w:w="1037"/>
      </w:tblGrid>
      <w:tr w:rsidR="007A4305" w:rsidTr="008D5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7A4305" w:rsidRPr="002B7BB4" w:rsidRDefault="007A4305" w:rsidP="00EA5C0A">
            <w:pPr>
              <w:rPr>
                <w:rStyle w:val="SubtleEmphasis"/>
                <w:i w:val="0"/>
                <w:sz w:val="16"/>
                <w:szCs w:val="16"/>
              </w:rPr>
            </w:pPr>
            <w:r w:rsidRPr="002B7BB4">
              <w:rPr>
                <w:rStyle w:val="SubtleEmphasis"/>
                <w:i w:val="0"/>
                <w:color w:val="FFFFFF" w:themeColor="background1"/>
                <w:sz w:val="16"/>
                <w:szCs w:val="16"/>
              </w:rPr>
              <w:t xml:space="preserve">Institution </w:t>
            </w:r>
          </w:p>
        </w:tc>
        <w:tc>
          <w:tcPr>
            <w:tcW w:w="938" w:type="dxa"/>
          </w:tcPr>
          <w:p w:rsidR="007A4305" w:rsidRPr="002B7BB4" w:rsidRDefault="007A4305" w:rsidP="007A4305">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2009-10</w:t>
            </w:r>
          </w:p>
        </w:tc>
        <w:tc>
          <w:tcPr>
            <w:tcW w:w="1045" w:type="dxa"/>
          </w:tcPr>
          <w:p w:rsidR="007A4305" w:rsidRPr="002B7BB4" w:rsidRDefault="007A4305" w:rsidP="007A4305">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2010-11</w:t>
            </w:r>
          </w:p>
        </w:tc>
        <w:tc>
          <w:tcPr>
            <w:tcW w:w="1046" w:type="dxa"/>
          </w:tcPr>
          <w:p w:rsidR="007A4305" w:rsidRPr="002B7BB4" w:rsidRDefault="007A4305" w:rsidP="007A4305">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2011-12</w:t>
            </w:r>
          </w:p>
        </w:tc>
        <w:tc>
          <w:tcPr>
            <w:tcW w:w="1046" w:type="dxa"/>
          </w:tcPr>
          <w:p w:rsidR="007A4305" w:rsidRPr="002B7BB4" w:rsidRDefault="007A4305" w:rsidP="007A4305">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2012-13</w:t>
            </w:r>
          </w:p>
        </w:tc>
        <w:tc>
          <w:tcPr>
            <w:tcW w:w="1046" w:type="dxa"/>
          </w:tcPr>
          <w:p w:rsidR="007A4305" w:rsidRPr="002B7BB4" w:rsidRDefault="007A4305" w:rsidP="007A4305">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2013-14</w:t>
            </w:r>
          </w:p>
        </w:tc>
        <w:tc>
          <w:tcPr>
            <w:tcW w:w="1037" w:type="dxa"/>
            <w:shd w:val="clear" w:color="auto" w:fill="0B5294" w:themeFill="accent1" w:themeFillShade="BF"/>
          </w:tcPr>
          <w:p w:rsidR="007A4305" w:rsidRPr="002B7BB4" w:rsidRDefault="007A4305" w:rsidP="007A4305">
            <w:pPr>
              <w:jc w:val="center"/>
              <w:cnfStyle w:val="100000000000" w:firstRow="1" w:lastRow="0" w:firstColumn="0" w:lastColumn="0" w:oddVBand="0" w:evenVBand="0" w:oddHBand="0" w:evenHBand="0" w:firstRowFirstColumn="0" w:firstRowLastColumn="0" w:lastRowFirstColumn="0" w:lastRowLastColumn="0"/>
              <w:rPr>
                <w:sz w:val="16"/>
                <w:szCs w:val="16"/>
              </w:rPr>
            </w:pPr>
            <w:r w:rsidRPr="002B7BB4">
              <w:rPr>
                <w:sz w:val="16"/>
                <w:szCs w:val="16"/>
              </w:rPr>
              <w:t>2015-16</w:t>
            </w:r>
          </w:p>
          <w:p w:rsidR="007A4305" w:rsidRPr="002B7BB4" w:rsidRDefault="007A4305" w:rsidP="007A4305">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Goal</w:t>
            </w:r>
          </w:p>
        </w:tc>
        <w:tc>
          <w:tcPr>
            <w:tcW w:w="1037" w:type="dxa"/>
            <w:shd w:val="clear" w:color="auto" w:fill="0B5294" w:themeFill="accent1" w:themeFillShade="BF"/>
          </w:tcPr>
          <w:p w:rsidR="007A4305" w:rsidRPr="002B7BB4" w:rsidRDefault="007A4305" w:rsidP="007A4305">
            <w:pPr>
              <w:jc w:val="center"/>
              <w:cnfStyle w:val="100000000000" w:firstRow="1" w:lastRow="0" w:firstColumn="0" w:lastColumn="0" w:oddVBand="0" w:evenVBand="0" w:oddHBand="0" w:evenHBand="0" w:firstRowFirstColumn="0" w:firstRowLastColumn="0" w:lastRowFirstColumn="0" w:lastRowLastColumn="0"/>
              <w:rPr>
                <w:sz w:val="16"/>
                <w:szCs w:val="16"/>
              </w:rPr>
            </w:pPr>
            <w:r w:rsidRPr="002B7BB4">
              <w:rPr>
                <w:sz w:val="16"/>
                <w:szCs w:val="16"/>
              </w:rPr>
              <w:t>2019-20</w:t>
            </w:r>
          </w:p>
          <w:p w:rsidR="007A4305" w:rsidRPr="002B7BB4" w:rsidRDefault="007A4305" w:rsidP="007A4305">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Goal</w:t>
            </w:r>
          </w:p>
        </w:tc>
      </w:tr>
      <w:tr w:rsidR="007A4305" w:rsidTr="008D5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rsidR="007A4305" w:rsidRPr="002B7BB4" w:rsidRDefault="007A4305" w:rsidP="00EA5C0A">
            <w:pPr>
              <w:rPr>
                <w:rStyle w:val="SubtleEmphasis"/>
                <w:b w:val="0"/>
                <w:i w:val="0"/>
                <w:sz w:val="16"/>
                <w:szCs w:val="16"/>
              </w:rPr>
            </w:pPr>
            <w:r w:rsidRPr="002B7BB4">
              <w:rPr>
                <w:rStyle w:val="SubtleEmphasis"/>
                <w:b w:val="0"/>
                <w:i w:val="0"/>
                <w:sz w:val="16"/>
                <w:szCs w:val="16"/>
              </w:rPr>
              <w:t>Contra Costa Community College District</w:t>
            </w:r>
          </w:p>
        </w:tc>
        <w:tc>
          <w:tcPr>
            <w:tcW w:w="938" w:type="dxa"/>
            <w:vAlign w:val="center"/>
          </w:tcPr>
          <w:p w:rsidR="007A4305" w:rsidRPr="002B7BB4" w:rsidRDefault="007A4305"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2B7BB4">
              <w:rPr>
                <w:rStyle w:val="SubtleEmphasis"/>
                <w:i w:val="0"/>
                <w:sz w:val="16"/>
                <w:szCs w:val="16"/>
              </w:rPr>
              <w:t>17.0</w:t>
            </w:r>
          </w:p>
        </w:tc>
        <w:tc>
          <w:tcPr>
            <w:tcW w:w="1045" w:type="dxa"/>
            <w:vAlign w:val="center"/>
          </w:tcPr>
          <w:p w:rsidR="007A4305" w:rsidRPr="002B7BB4" w:rsidRDefault="007A4305"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2B7BB4">
              <w:rPr>
                <w:rStyle w:val="SubtleEmphasis"/>
                <w:i w:val="0"/>
                <w:sz w:val="16"/>
                <w:szCs w:val="16"/>
              </w:rPr>
              <w:t>23.3</w:t>
            </w:r>
          </w:p>
        </w:tc>
        <w:tc>
          <w:tcPr>
            <w:tcW w:w="1046" w:type="dxa"/>
            <w:vAlign w:val="center"/>
          </w:tcPr>
          <w:p w:rsidR="007A4305" w:rsidRPr="002B7BB4" w:rsidRDefault="007A4305"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2B7BB4">
              <w:rPr>
                <w:rStyle w:val="SubtleEmphasis"/>
                <w:i w:val="0"/>
                <w:sz w:val="16"/>
                <w:szCs w:val="16"/>
              </w:rPr>
              <w:t>22.9</w:t>
            </w:r>
          </w:p>
        </w:tc>
        <w:tc>
          <w:tcPr>
            <w:tcW w:w="1046" w:type="dxa"/>
            <w:vAlign w:val="center"/>
          </w:tcPr>
          <w:p w:rsidR="007A4305" w:rsidRPr="002B7BB4" w:rsidRDefault="007A4305"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2B7BB4">
              <w:rPr>
                <w:rStyle w:val="SubtleEmphasis"/>
                <w:i w:val="0"/>
                <w:sz w:val="16"/>
                <w:szCs w:val="16"/>
              </w:rPr>
              <w:t>22.1</w:t>
            </w:r>
          </w:p>
        </w:tc>
        <w:tc>
          <w:tcPr>
            <w:tcW w:w="1046" w:type="dxa"/>
            <w:vAlign w:val="center"/>
          </w:tcPr>
          <w:p w:rsidR="007A4305" w:rsidRPr="002B7BB4" w:rsidRDefault="007A4305"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2B7BB4">
              <w:rPr>
                <w:rStyle w:val="SubtleEmphasis"/>
                <w:i w:val="0"/>
                <w:sz w:val="16"/>
                <w:szCs w:val="16"/>
              </w:rPr>
              <w:t>20.8</w:t>
            </w:r>
          </w:p>
        </w:tc>
        <w:tc>
          <w:tcPr>
            <w:tcW w:w="1037" w:type="dxa"/>
            <w:shd w:val="clear" w:color="auto" w:fill="E4F4DF" w:themeFill="accent5" w:themeFillTint="33"/>
            <w:vAlign w:val="center"/>
          </w:tcPr>
          <w:p w:rsidR="007A4305" w:rsidRPr="002B7BB4" w:rsidRDefault="007A4305"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r w:rsidRPr="002B7BB4">
              <w:rPr>
                <w:rStyle w:val="SubtleEmphasis"/>
                <w:b/>
                <w:i w:val="0"/>
                <w:sz w:val="16"/>
                <w:szCs w:val="16"/>
              </w:rPr>
              <w:t>17.5</w:t>
            </w:r>
          </w:p>
        </w:tc>
        <w:tc>
          <w:tcPr>
            <w:tcW w:w="1037" w:type="dxa"/>
            <w:shd w:val="clear" w:color="auto" w:fill="E4F4DF" w:themeFill="accent5" w:themeFillTint="33"/>
            <w:vAlign w:val="center"/>
          </w:tcPr>
          <w:p w:rsidR="007A4305" w:rsidRPr="002B7BB4" w:rsidRDefault="007A4305"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proofErr w:type="spellStart"/>
            <w:r w:rsidRPr="002B7BB4">
              <w:rPr>
                <w:rStyle w:val="SubtleEmphasis"/>
                <w:b/>
                <w:i w:val="0"/>
                <w:sz w:val="16"/>
                <w:szCs w:val="16"/>
              </w:rPr>
              <w:t>n.a</w:t>
            </w:r>
            <w:proofErr w:type="spellEnd"/>
            <w:r w:rsidRPr="002B7BB4">
              <w:rPr>
                <w:rStyle w:val="SubtleEmphasis"/>
                <w:b/>
                <w:i w:val="0"/>
                <w:sz w:val="16"/>
                <w:szCs w:val="16"/>
              </w:rPr>
              <w:t>.</w:t>
            </w:r>
          </w:p>
        </w:tc>
      </w:tr>
    </w:tbl>
    <w:p w:rsidR="0097455E" w:rsidRDefault="0097455E" w:rsidP="00072CDC">
      <w:pPr>
        <w:rPr>
          <w:rStyle w:val="SubtleReference"/>
        </w:rPr>
      </w:pPr>
      <w:r>
        <w:rPr>
          <w:color w:val="595959" w:themeColor="text1" w:themeTint="A6"/>
          <w:sz w:val="12"/>
          <w:szCs w:val="12"/>
        </w:rPr>
        <w:t xml:space="preserve">Note: </w:t>
      </w:r>
      <w:r>
        <w:rPr>
          <w:color w:val="595959" w:themeColor="text1" w:themeTint="A6"/>
          <w:sz w:val="12"/>
          <w:szCs w:val="12"/>
        </w:rPr>
        <w:t>For the current fiscal year it was required that colleges establish a funding balance goal for 2015/16 only.</w:t>
      </w:r>
      <w:r>
        <w:rPr>
          <w:rStyle w:val="SubtleReference"/>
        </w:rPr>
        <w:t xml:space="preserve"> </w:t>
      </w:r>
    </w:p>
    <w:p w:rsidR="0097455E" w:rsidRDefault="0097455E" w:rsidP="00072CDC">
      <w:pPr>
        <w:rPr>
          <w:rStyle w:val="SubtleReference"/>
        </w:rPr>
      </w:pPr>
    </w:p>
    <w:p w:rsidR="00072CDC" w:rsidRDefault="008D522D" w:rsidP="00072CDC">
      <w:pPr>
        <w:rPr>
          <w:rStyle w:val="SubtleReference"/>
        </w:rPr>
      </w:pPr>
      <w:r>
        <w:rPr>
          <w:rStyle w:val="SubtleReference"/>
        </w:rPr>
        <w:t>Audit Findings</w:t>
      </w:r>
    </w:p>
    <w:p w:rsidR="008D522D" w:rsidRDefault="008D522D" w:rsidP="008D522D">
      <w:pPr>
        <w:rPr>
          <w:rStyle w:val="SubtleEmphasis"/>
        </w:rPr>
      </w:pPr>
      <w:r>
        <w:rPr>
          <w:rStyle w:val="SubtleEmphasis"/>
        </w:rPr>
        <w:t>Table 2:</w:t>
      </w:r>
      <w:r w:rsidRPr="00765DE6">
        <w:rPr>
          <w:rStyle w:val="SubtleEmphasis"/>
        </w:rPr>
        <w:t xml:space="preserve"> </w:t>
      </w:r>
      <w:r>
        <w:rPr>
          <w:rStyle w:val="SubtleEmphasis"/>
        </w:rPr>
        <w:t>Official findings from auditor's report</w:t>
      </w:r>
    </w:p>
    <w:tbl>
      <w:tblPr>
        <w:tblStyle w:val="GridTable4-Accent1"/>
        <w:tblW w:w="0" w:type="auto"/>
        <w:tblLook w:val="04A0" w:firstRow="1" w:lastRow="0" w:firstColumn="1" w:lastColumn="0" w:noHBand="0" w:noVBand="1"/>
      </w:tblPr>
      <w:tblGrid>
        <w:gridCol w:w="1363"/>
        <w:gridCol w:w="1026"/>
        <w:gridCol w:w="1042"/>
        <w:gridCol w:w="1043"/>
        <w:gridCol w:w="1043"/>
        <w:gridCol w:w="1043"/>
        <w:gridCol w:w="1035"/>
        <w:gridCol w:w="1035"/>
      </w:tblGrid>
      <w:tr w:rsidR="008D522D" w:rsidTr="008D5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dxa"/>
          </w:tcPr>
          <w:p w:rsidR="008D522D" w:rsidRPr="008D522D" w:rsidRDefault="008D522D" w:rsidP="00EA5C0A">
            <w:pPr>
              <w:rPr>
                <w:rStyle w:val="SubtleEmphasis"/>
                <w:i w:val="0"/>
                <w:sz w:val="16"/>
                <w:szCs w:val="16"/>
              </w:rPr>
            </w:pPr>
            <w:r w:rsidRPr="008D522D">
              <w:rPr>
                <w:rStyle w:val="SubtleEmphasis"/>
                <w:i w:val="0"/>
                <w:color w:val="FFFFFF" w:themeColor="background1"/>
                <w:sz w:val="16"/>
                <w:szCs w:val="16"/>
              </w:rPr>
              <w:t xml:space="preserve">Institution </w:t>
            </w:r>
          </w:p>
        </w:tc>
        <w:tc>
          <w:tcPr>
            <w:tcW w:w="1026" w:type="dxa"/>
          </w:tcPr>
          <w:p w:rsidR="008D522D" w:rsidRPr="008D522D" w:rsidRDefault="008D522D"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8D522D">
              <w:rPr>
                <w:sz w:val="16"/>
                <w:szCs w:val="16"/>
              </w:rPr>
              <w:t>2009-10</w:t>
            </w:r>
          </w:p>
        </w:tc>
        <w:tc>
          <w:tcPr>
            <w:tcW w:w="1042" w:type="dxa"/>
          </w:tcPr>
          <w:p w:rsidR="008D522D" w:rsidRPr="008D522D" w:rsidRDefault="008D522D"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8D522D">
              <w:rPr>
                <w:sz w:val="16"/>
                <w:szCs w:val="16"/>
              </w:rPr>
              <w:t>2010-11</w:t>
            </w:r>
          </w:p>
        </w:tc>
        <w:tc>
          <w:tcPr>
            <w:tcW w:w="1043" w:type="dxa"/>
          </w:tcPr>
          <w:p w:rsidR="008D522D" w:rsidRPr="008D522D" w:rsidRDefault="008D522D"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8D522D">
              <w:rPr>
                <w:sz w:val="16"/>
                <w:szCs w:val="16"/>
              </w:rPr>
              <w:t>2011-12</w:t>
            </w:r>
          </w:p>
        </w:tc>
        <w:tc>
          <w:tcPr>
            <w:tcW w:w="1043" w:type="dxa"/>
          </w:tcPr>
          <w:p w:rsidR="008D522D" w:rsidRPr="008D522D" w:rsidRDefault="008D522D"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8D522D">
              <w:rPr>
                <w:sz w:val="16"/>
                <w:szCs w:val="16"/>
              </w:rPr>
              <w:t>2012-13</w:t>
            </w:r>
          </w:p>
        </w:tc>
        <w:tc>
          <w:tcPr>
            <w:tcW w:w="1043" w:type="dxa"/>
          </w:tcPr>
          <w:p w:rsidR="008D522D" w:rsidRPr="008D522D" w:rsidRDefault="008D522D"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8D522D">
              <w:rPr>
                <w:sz w:val="16"/>
                <w:szCs w:val="16"/>
              </w:rPr>
              <w:t>2013-14</w:t>
            </w:r>
          </w:p>
        </w:tc>
        <w:tc>
          <w:tcPr>
            <w:tcW w:w="1035" w:type="dxa"/>
            <w:shd w:val="clear" w:color="auto" w:fill="0B5294" w:themeFill="accent1" w:themeFillShade="BF"/>
          </w:tcPr>
          <w:p w:rsidR="008D522D" w:rsidRPr="008D522D" w:rsidRDefault="008D522D" w:rsidP="00EA5C0A">
            <w:pPr>
              <w:jc w:val="center"/>
              <w:cnfStyle w:val="100000000000" w:firstRow="1" w:lastRow="0" w:firstColumn="0" w:lastColumn="0" w:oddVBand="0" w:evenVBand="0" w:oddHBand="0" w:evenHBand="0" w:firstRowFirstColumn="0" w:firstRowLastColumn="0" w:lastRowFirstColumn="0" w:lastRowLastColumn="0"/>
              <w:rPr>
                <w:sz w:val="16"/>
                <w:szCs w:val="16"/>
              </w:rPr>
            </w:pPr>
            <w:r w:rsidRPr="008D522D">
              <w:rPr>
                <w:sz w:val="16"/>
                <w:szCs w:val="16"/>
              </w:rPr>
              <w:t>2015-16</w:t>
            </w:r>
          </w:p>
          <w:p w:rsidR="008D522D" w:rsidRPr="008D522D" w:rsidRDefault="008D522D"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8D522D">
              <w:rPr>
                <w:sz w:val="16"/>
                <w:szCs w:val="16"/>
              </w:rPr>
              <w:t>Goal</w:t>
            </w:r>
          </w:p>
        </w:tc>
        <w:tc>
          <w:tcPr>
            <w:tcW w:w="1035" w:type="dxa"/>
            <w:shd w:val="clear" w:color="auto" w:fill="0B5294" w:themeFill="accent1" w:themeFillShade="BF"/>
          </w:tcPr>
          <w:p w:rsidR="008D522D" w:rsidRPr="008D522D" w:rsidRDefault="008D522D" w:rsidP="00EA5C0A">
            <w:pPr>
              <w:jc w:val="center"/>
              <w:cnfStyle w:val="100000000000" w:firstRow="1" w:lastRow="0" w:firstColumn="0" w:lastColumn="0" w:oddVBand="0" w:evenVBand="0" w:oddHBand="0" w:evenHBand="0" w:firstRowFirstColumn="0" w:firstRowLastColumn="0" w:lastRowFirstColumn="0" w:lastRowLastColumn="0"/>
              <w:rPr>
                <w:sz w:val="16"/>
                <w:szCs w:val="16"/>
              </w:rPr>
            </w:pPr>
            <w:r w:rsidRPr="008D522D">
              <w:rPr>
                <w:sz w:val="16"/>
                <w:szCs w:val="16"/>
              </w:rPr>
              <w:t>2019-20</w:t>
            </w:r>
          </w:p>
          <w:p w:rsidR="008D522D" w:rsidRPr="008D522D" w:rsidRDefault="008D522D"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8D522D">
              <w:rPr>
                <w:sz w:val="16"/>
                <w:szCs w:val="16"/>
              </w:rPr>
              <w:t>Goal</w:t>
            </w:r>
          </w:p>
        </w:tc>
      </w:tr>
      <w:tr w:rsidR="008D522D" w:rsidTr="008D5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dxa"/>
            <w:vAlign w:val="center"/>
          </w:tcPr>
          <w:p w:rsidR="008D522D" w:rsidRPr="008D522D" w:rsidRDefault="008D522D" w:rsidP="00EA5C0A">
            <w:pPr>
              <w:rPr>
                <w:rStyle w:val="SubtleEmphasis"/>
                <w:b w:val="0"/>
                <w:i w:val="0"/>
                <w:sz w:val="16"/>
                <w:szCs w:val="16"/>
              </w:rPr>
            </w:pPr>
            <w:r w:rsidRPr="008D522D">
              <w:rPr>
                <w:rStyle w:val="SubtleEmphasis"/>
                <w:b w:val="0"/>
                <w:i w:val="0"/>
                <w:sz w:val="16"/>
                <w:szCs w:val="16"/>
              </w:rPr>
              <w:t>Contra Costa Community College District</w:t>
            </w:r>
          </w:p>
        </w:tc>
        <w:tc>
          <w:tcPr>
            <w:tcW w:w="1026" w:type="dxa"/>
            <w:vAlign w:val="center"/>
          </w:tcPr>
          <w:p w:rsidR="008D522D" w:rsidRPr="008D522D" w:rsidRDefault="008D522D"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8D522D">
              <w:rPr>
                <w:rStyle w:val="SubtleEmphasis"/>
                <w:i w:val="0"/>
                <w:sz w:val="16"/>
                <w:szCs w:val="16"/>
              </w:rPr>
              <w:t>Unmodified</w:t>
            </w:r>
          </w:p>
        </w:tc>
        <w:tc>
          <w:tcPr>
            <w:tcW w:w="1042" w:type="dxa"/>
            <w:vAlign w:val="center"/>
          </w:tcPr>
          <w:p w:rsidR="008D522D" w:rsidRPr="008D522D" w:rsidRDefault="008D522D"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8D522D">
              <w:rPr>
                <w:rStyle w:val="SubtleEmphasis"/>
                <w:i w:val="0"/>
                <w:sz w:val="16"/>
                <w:szCs w:val="16"/>
              </w:rPr>
              <w:t>Unmodified</w:t>
            </w:r>
          </w:p>
        </w:tc>
        <w:tc>
          <w:tcPr>
            <w:tcW w:w="1043" w:type="dxa"/>
            <w:vAlign w:val="center"/>
          </w:tcPr>
          <w:p w:rsidR="008D522D" w:rsidRPr="008D522D" w:rsidRDefault="008D522D"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8D522D">
              <w:rPr>
                <w:rStyle w:val="SubtleEmphasis"/>
                <w:i w:val="0"/>
                <w:sz w:val="16"/>
                <w:szCs w:val="16"/>
              </w:rPr>
              <w:t>Unmodified</w:t>
            </w:r>
          </w:p>
        </w:tc>
        <w:tc>
          <w:tcPr>
            <w:tcW w:w="1043" w:type="dxa"/>
            <w:vAlign w:val="center"/>
          </w:tcPr>
          <w:p w:rsidR="008D522D" w:rsidRPr="008D522D" w:rsidRDefault="008D522D"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8D522D">
              <w:rPr>
                <w:rStyle w:val="SubtleEmphasis"/>
                <w:i w:val="0"/>
                <w:sz w:val="16"/>
                <w:szCs w:val="16"/>
              </w:rPr>
              <w:t>Unmodified</w:t>
            </w:r>
          </w:p>
        </w:tc>
        <w:tc>
          <w:tcPr>
            <w:tcW w:w="1043" w:type="dxa"/>
            <w:vAlign w:val="center"/>
          </w:tcPr>
          <w:p w:rsidR="008D522D" w:rsidRPr="008D522D" w:rsidRDefault="008D522D"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8D522D">
              <w:rPr>
                <w:rStyle w:val="SubtleEmphasis"/>
                <w:i w:val="0"/>
                <w:sz w:val="16"/>
                <w:szCs w:val="16"/>
              </w:rPr>
              <w:t>Unmodified</w:t>
            </w:r>
          </w:p>
        </w:tc>
        <w:tc>
          <w:tcPr>
            <w:tcW w:w="1035" w:type="dxa"/>
            <w:shd w:val="clear" w:color="auto" w:fill="E4F4DF" w:themeFill="accent5" w:themeFillTint="33"/>
            <w:vAlign w:val="center"/>
          </w:tcPr>
          <w:p w:rsidR="008D522D" w:rsidRPr="008D522D" w:rsidRDefault="008D522D"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r w:rsidRPr="008D522D">
              <w:rPr>
                <w:rStyle w:val="SubtleEmphasis"/>
                <w:i w:val="0"/>
                <w:sz w:val="16"/>
                <w:szCs w:val="16"/>
              </w:rPr>
              <w:t>Unmodified</w:t>
            </w:r>
          </w:p>
        </w:tc>
        <w:tc>
          <w:tcPr>
            <w:tcW w:w="1035" w:type="dxa"/>
            <w:shd w:val="clear" w:color="auto" w:fill="E4F4DF" w:themeFill="accent5" w:themeFillTint="33"/>
            <w:vAlign w:val="center"/>
          </w:tcPr>
          <w:p w:rsidR="008D522D" w:rsidRPr="008D522D" w:rsidRDefault="008D522D"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r w:rsidRPr="008D522D">
              <w:rPr>
                <w:rStyle w:val="SubtleEmphasis"/>
                <w:i w:val="0"/>
                <w:sz w:val="16"/>
                <w:szCs w:val="16"/>
              </w:rPr>
              <w:t>Unmodified</w:t>
            </w:r>
          </w:p>
        </w:tc>
      </w:tr>
    </w:tbl>
    <w:p w:rsidR="00EA5C0A" w:rsidRPr="00C47ECB" w:rsidRDefault="008D522D" w:rsidP="00C47ECB">
      <w:pPr>
        <w:rPr>
          <w:rStyle w:val="Strong"/>
          <w:b w:val="0"/>
          <w:bCs w:val="0"/>
          <w:smallCaps/>
          <w:color w:val="595959" w:themeColor="text1" w:themeTint="A6"/>
          <w:sz w:val="12"/>
          <w:szCs w:val="12"/>
          <w:u w:color="7F7F7F" w:themeColor="text1" w:themeTint="80"/>
        </w:rPr>
      </w:pPr>
      <w:r>
        <w:rPr>
          <w:color w:val="595959" w:themeColor="text1" w:themeTint="A6"/>
          <w:sz w:val="12"/>
          <w:szCs w:val="12"/>
        </w:rPr>
        <w:t xml:space="preserve">Note: </w:t>
      </w:r>
      <w:r w:rsidRPr="008D522D">
        <w:rPr>
          <w:color w:val="595959" w:themeColor="text1" w:themeTint="A6"/>
          <w:sz w:val="12"/>
          <w:szCs w:val="12"/>
        </w:rPr>
        <w:t>Modified: Modified auditor's report and/or internal control issues; Unmodified: Unmodified auditor's report without internal control issues</w:t>
      </w:r>
    </w:p>
    <w:p w:rsidR="00C47ECB" w:rsidRDefault="00C47ECB" w:rsidP="00EA5C0A">
      <w:pPr>
        <w:pStyle w:val="Subtitle"/>
        <w:rPr>
          <w:rStyle w:val="Strong"/>
        </w:rPr>
      </w:pPr>
    </w:p>
    <w:p w:rsidR="006B761C" w:rsidRDefault="006B761C">
      <w:pPr>
        <w:rPr>
          <w:rStyle w:val="Strong"/>
          <w:rFonts w:asciiTheme="majorHAnsi" w:eastAsiaTheme="majorEastAsia" w:hAnsiTheme="majorHAnsi" w:cstheme="majorBidi"/>
          <w:color w:val="0F6FC6" w:themeColor="accent1"/>
          <w:sz w:val="28"/>
          <w:szCs w:val="28"/>
        </w:rPr>
      </w:pPr>
      <w:r>
        <w:rPr>
          <w:rStyle w:val="Strong"/>
        </w:rPr>
        <w:br w:type="page"/>
      </w:r>
    </w:p>
    <w:p w:rsidR="00EA5C0A" w:rsidRDefault="00EA5C0A" w:rsidP="00EA5C0A">
      <w:pPr>
        <w:pStyle w:val="Subtitle"/>
        <w:rPr>
          <w:rStyle w:val="Strong"/>
        </w:rPr>
      </w:pPr>
      <w:r w:rsidRPr="004058F1">
        <w:rPr>
          <w:rStyle w:val="Strong"/>
        </w:rPr>
        <w:lastRenderedPageBreak/>
        <w:t xml:space="preserve">Optional </w:t>
      </w:r>
      <w:r>
        <w:rPr>
          <w:rStyle w:val="Strong"/>
        </w:rPr>
        <w:t xml:space="preserve">District </w:t>
      </w:r>
      <w:r w:rsidRPr="004058F1">
        <w:rPr>
          <w:rStyle w:val="Strong"/>
        </w:rPr>
        <w:t>Goals</w:t>
      </w:r>
    </w:p>
    <w:p w:rsidR="007A4305" w:rsidRPr="00EA5C0A" w:rsidRDefault="00EA5C0A" w:rsidP="007A4305">
      <w:pPr>
        <w:rPr>
          <w:smallCaps/>
          <w:color w:val="595959" w:themeColor="text1" w:themeTint="A6"/>
          <w:u w:color="7F7F7F" w:themeColor="text1" w:themeTint="80"/>
        </w:rPr>
      </w:pPr>
      <w:r>
        <w:rPr>
          <w:rStyle w:val="SubtleReference"/>
        </w:rPr>
        <w:t>Salary and Benefits</w:t>
      </w:r>
    </w:p>
    <w:p w:rsidR="00EA5C0A" w:rsidRDefault="00EA5C0A" w:rsidP="00EA5C0A">
      <w:pPr>
        <w:rPr>
          <w:rStyle w:val="SubtleEmphasis"/>
        </w:rPr>
      </w:pPr>
      <w:r>
        <w:rPr>
          <w:rStyle w:val="SubtleEmphasis"/>
        </w:rPr>
        <w:t>Table 3:</w:t>
      </w:r>
      <w:r w:rsidRPr="00765DE6">
        <w:rPr>
          <w:rStyle w:val="SubtleEmphasis"/>
        </w:rPr>
        <w:t xml:space="preserve"> </w:t>
      </w:r>
      <w:r w:rsidRPr="00EA5C0A">
        <w:rPr>
          <w:rStyle w:val="SubtleEmphasis"/>
        </w:rPr>
        <w:t>Salaries and benefits as a percentage of unrestricted general fund expenditures, excluding other outgoing expenditures</w:t>
      </w:r>
    </w:p>
    <w:tbl>
      <w:tblPr>
        <w:tblStyle w:val="GridTable4-Accent1"/>
        <w:tblW w:w="0" w:type="auto"/>
        <w:tblLook w:val="04A0" w:firstRow="1" w:lastRow="0" w:firstColumn="1" w:lastColumn="0" w:noHBand="0" w:noVBand="1"/>
      </w:tblPr>
      <w:tblGrid>
        <w:gridCol w:w="1435"/>
        <w:gridCol w:w="938"/>
        <w:gridCol w:w="1045"/>
        <w:gridCol w:w="1046"/>
        <w:gridCol w:w="1046"/>
        <w:gridCol w:w="1046"/>
        <w:gridCol w:w="1037"/>
        <w:gridCol w:w="1037"/>
      </w:tblGrid>
      <w:tr w:rsidR="00EA5C0A" w:rsidTr="00EA5C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EA5C0A" w:rsidRPr="002B7BB4" w:rsidRDefault="00EA5C0A" w:rsidP="00EA5C0A">
            <w:pPr>
              <w:rPr>
                <w:rStyle w:val="SubtleEmphasis"/>
                <w:i w:val="0"/>
                <w:sz w:val="16"/>
                <w:szCs w:val="16"/>
              </w:rPr>
            </w:pPr>
            <w:r w:rsidRPr="002B7BB4">
              <w:rPr>
                <w:rStyle w:val="SubtleEmphasis"/>
                <w:i w:val="0"/>
                <w:color w:val="FFFFFF" w:themeColor="background1"/>
                <w:sz w:val="16"/>
                <w:szCs w:val="16"/>
              </w:rPr>
              <w:t xml:space="preserve">Institution </w:t>
            </w:r>
          </w:p>
        </w:tc>
        <w:tc>
          <w:tcPr>
            <w:tcW w:w="938" w:type="dxa"/>
          </w:tcPr>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2009-10</w:t>
            </w:r>
          </w:p>
        </w:tc>
        <w:tc>
          <w:tcPr>
            <w:tcW w:w="1045" w:type="dxa"/>
          </w:tcPr>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2010-11</w:t>
            </w:r>
          </w:p>
        </w:tc>
        <w:tc>
          <w:tcPr>
            <w:tcW w:w="1046" w:type="dxa"/>
          </w:tcPr>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2011-12</w:t>
            </w:r>
          </w:p>
        </w:tc>
        <w:tc>
          <w:tcPr>
            <w:tcW w:w="1046" w:type="dxa"/>
          </w:tcPr>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2012-13</w:t>
            </w:r>
          </w:p>
        </w:tc>
        <w:tc>
          <w:tcPr>
            <w:tcW w:w="1046" w:type="dxa"/>
          </w:tcPr>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2013-14</w:t>
            </w:r>
          </w:p>
        </w:tc>
        <w:tc>
          <w:tcPr>
            <w:tcW w:w="1037" w:type="dxa"/>
            <w:shd w:val="clear" w:color="auto" w:fill="0B5294" w:themeFill="accent1" w:themeFillShade="BF"/>
          </w:tcPr>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sz w:val="16"/>
                <w:szCs w:val="16"/>
              </w:rPr>
            </w:pPr>
            <w:r w:rsidRPr="002B7BB4">
              <w:rPr>
                <w:sz w:val="16"/>
                <w:szCs w:val="16"/>
              </w:rPr>
              <w:t>2015-16</w:t>
            </w:r>
          </w:p>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Goal</w:t>
            </w:r>
          </w:p>
        </w:tc>
        <w:tc>
          <w:tcPr>
            <w:tcW w:w="1037" w:type="dxa"/>
            <w:shd w:val="clear" w:color="auto" w:fill="0B5294" w:themeFill="accent1" w:themeFillShade="BF"/>
          </w:tcPr>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sz w:val="16"/>
                <w:szCs w:val="16"/>
              </w:rPr>
            </w:pPr>
            <w:r w:rsidRPr="002B7BB4">
              <w:rPr>
                <w:sz w:val="16"/>
                <w:szCs w:val="16"/>
              </w:rPr>
              <w:t>2019-20</w:t>
            </w:r>
          </w:p>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Goal</w:t>
            </w:r>
          </w:p>
        </w:tc>
      </w:tr>
      <w:tr w:rsidR="00EA5C0A" w:rsidTr="00EA5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rsidR="00EA5C0A" w:rsidRPr="002B7BB4" w:rsidRDefault="00EA5C0A" w:rsidP="00EA5C0A">
            <w:pPr>
              <w:rPr>
                <w:rStyle w:val="SubtleEmphasis"/>
                <w:b w:val="0"/>
                <w:i w:val="0"/>
                <w:sz w:val="16"/>
                <w:szCs w:val="16"/>
              </w:rPr>
            </w:pPr>
            <w:r w:rsidRPr="002B7BB4">
              <w:rPr>
                <w:rStyle w:val="SubtleEmphasis"/>
                <w:b w:val="0"/>
                <w:i w:val="0"/>
                <w:sz w:val="16"/>
                <w:szCs w:val="16"/>
              </w:rPr>
              <w:t>Contra Costa Community College District</w:t>
            </w:r>
          </w:p>
        </w:tc>
        <w:tc>
          <w:tcPr>
            <w:tcW w:w="938" w:type="dxa"/>
            <w:vAlign w:val="center"/>
          </w:tcPr>
          <w:p w:rsidR="00EA5C0A" w:rsidRPr="002B7BB4" w:rsidRDefault="00EA5C0A"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Pr>
                <w:rStyle w:val="SubtleEmphasis"/>
                <w:i w:val="0"/>
                <w:sz w:val="16"/>
                <w:szCs w:val="16"/>
              </w:rPr>
              <w:t>89.6</w:t>
            </w:r>
          </w:p>
        </w:tc>
        <w:tc>
          <w:tcPr>
            <w:tcW w:w="1045" w:type="dxa"/>
            <w:vAlign w:val="center"/>
          </w:tcPr>
          <w:p w:rsidR="00EA5C0A" w:rsidRPr="002B7BB4" w:rsidRDefault="00EA5C0A"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Pr>
                <w:rStyle w:val="SubtleEmphasis"/>
                <w:i w:val="0"/>
                <w:sz w:val="16"/>
                <w:szCs w:val="16"/>
              </w:rPr>
              <w:t>89.8</w:t>
            </w:r>
          </w:p>
        </w:tc>
        <w:tc>
          <w:tcPr>
            <w:tcW w:w="1046" w:type="dxa"/>
            <w:vAlign w:val="center"/>
          </w:tcPr>
          <w:p w:rsidR="00EA5C0A" w:rsidRPr="002B7BB4" w:rsidRDefault="00EA5C0A"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Pr>
                <w:rStyle w:val="SubtleEmphasis"/>
                <w:i w:val="0"/>
                <w:sz w:val="16"/>
                <w:szCs w:val="16"/>
              </w:rPr>
              <w:t>89.4</w:t>
            </w:r>
          </w:p>
        </w:tc>
        <w:tc>
          <w:tcPr>
            <w:tcW w:w="1046" w:type="dxa"/>
            <w:vAlign w:val="center"/>
          </w:tcPr>
          <w:p w:rsidR="00EA5C0A" w:rsidRPr="002B7BB4" w:rsidRDefault="00EA5C0A"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Pr>
                <w:rStyle w:val="SubtleEmphasis"/>
                <w:i w:val="0"/>
                <w:sz w:val="16"/>
                <w:szCs w:val="16"/>
              </w:rPr>
              <w:t>88.8</w:t>
            </w:r>
          </w:p>
        </w:tc>
        <w:tc>
          <w:tcPr>
            <w:tcW w:w="1046" w:type="dxa"/>
            <w:vAlign w:val="center"/>
          </w:tcPr>
          <w:p w:rsidR="00EA5C0A" w:rsidRPr="002B7BB4" w:rsidRDefault="00EA5C0A"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Pr>
                <w:rStyle w:val="SubtleEmphasis"/>
                <w:i w:val="0"/>
                <w:sz w:val="16"/>
                <w:szCs w:val="16"/>
              </w:rPr>
              <w:t>88.6</w:t>
            </w:r>
          </w:p>
        </w:tc>
        <w:tc>
          <w:tcPr>
            <w:tcW w:w="1037" w:type="dxa"/>
            <w:shd w:val="clear" w:color="auto" w:fill="E4F4DF" w:themeFill="accent5" w:themeFillTint="33"/>
            <w:vAlign w:val="center"/>
          </w:tcPr>
          <w:p w:rsidR="00EA5C0A" w:rsidRPr="002B7BB4" w:rsidRDefault="00EA5C0A"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proofErr w:type="spellStart"/>
            <w:r>
              <w:rPr>
                <w:rStyle w:val="SubtleEmphasis"/>
                <w:b/>
                <w:i w:val="0"/>
                <w:sz w:val="16"/>
                <w:szCs w:val="16"/>
              </w:rPr>
              <w:t>n.a</w:t>
            </w:r>
            <w:proofErr w:type="spellEnd"/>
            <w:r>
              <w:rPr>
                <w:rStyle w:val="SubtleEmphasis"/>
                <w:b/>
                <w:i w:val="0"/>
                <w:sz w:val="16"/>
                <w:szCs w:val="16"/>
              </w:rPr>
              <w:t>.</w:t>
            </w:r>
          </w:p>
        </w:tc>
        <w:tc>
          <w:tcPr>
            <w:tcW w:w="1037" w:type="dxa"/>
            <w:shd w:val="clear" w:color="auto" w:fill="E4F4DF" w:themeFill="accent5" w:themeFillTint="33"/>
            <w:vAlign w:val="center"/>
          </w:tcPr>
          <w:p w:rsidR="00EA5C0A" w:rsidRPr="002B7BB4" w:rsidRDefault="00EA5C0A"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proofErr w:type="spellStart"/>
            <w:r w:rsidRPr="002B7BB4">
              <w:rPr>
                <w:rStyle w:val="SubtleEmphasis"/>
                <w:b/>
                <w:i w:val="0"/>
                <w:sz w:val="16"/>
                <w:szCs w:val="16"/>
              </w:rPr>
              <w:t>n.a</w:t>
            </w:r>
            <w:proofErr w:type="spellEnd"/>
            <w:r w:rsidRPr="002B7BB4">
              <w:rPr>
                <w:rStyle w:val="SubtleEmphasis"/>
                <w:b/>
                <w:i w:val="0"/>
                <w:sz w:val="16"/>
                <w:szCs w:val="16"/>
              </w:rPr>
              <w:t>.</w:t>
            </w:r>
          </w:p>
        </w:tc>
      </w:tr>
    </w:tbl>
    <w:p w:rsidR="00EA5C0A" w:rsidRDefault="00EA5C0A" w:rsidP="007A4305"/>
    <w:p w:rsidR="00EA5C0A" w:rsidRDefault="00EA5C0A" w:rsidP="00EA5C0A">
      <w:pPr>
        <w:rPr>
          <w:rStyle w:val="SubtleReference"/>
        </w:rPr>
      </w:pPr>
    </w:p>
    <w:p w:rsidR="00EA5C0A" w:rsidRPr="00EA5C0A" w:rsidRDefault="00EA5C0A" w:rsidP="00EA5C0A">
      <w:pPr>
        <w:rPr>
          <w:smallCaps/>
          <w:color w:val="595959" w:themeColor="text1" w:themeTint="A6"/>
          <w:u w:color="7F7F7F" w:themeColor="text1" w:themeTint="80"/>
        </w:rPr>
      </w:pPr>
      <w:r>
        <w:rPr>
          <w:rStyle w:val="SubtleReference"/>
        </w:rPr>
        <w:t xml:space="preserve">Annual operating Excess/Deficiency </w:t>
      </w:r>
    </w:p>
    <w:p w:rsidR="00EA5C0A" w:rsidRDefault="00EA5C0A" w:rsidP="00EA5C0A">
      <w:pPr>
        <w:rPr>
          <w:rStyle w:val="SubtleEmphasis"/>
        </w:rPr>
      </w:pPr>
      <w:r>
        <w:rPr>
          <w:rStyle w:val="SubtleEmphasis"/>
        </w:rPr>
        <w:t>Table 4:</w:t>
      </w:r>
      <w:r w:rsidRPr="00765DE6">
        <w:rPr>
          <w:rStyle w:val="SubtleEmphasis"/>
        </w:rPr>
        <w:t xml:space="preserve"> </w:t>
      </w:r>
      <w:r w:rsidRPr="00EA5C0A">
        <w:rPr>
          <w:rStyle w:val="SubtleEmphasis"/>
        </w:rPr>
        <w:t>Net increase or decrease in general fund balance</w:t>
      </w:r>
    </w:p>
    <w:tbl>
      <w:tblPr>
        <w:tblStyle w:val="GridTable4-Accent1"/>
        <w:tblW w:w="0" w:type="auto"/>
        <w:tblLook w:val="04A0" w:firstRow="1" w:lastRow="0" w:firstColumn="1" w:lastColumn="0" w:noHBand="0" w:noVBand="1"/>
      </w:tblPr>
      <w:tblGrid>
        <w:gridCol w:w="1435"/>
        <w:gridCol w:w="938"/>
        <w:gridCol w:w="1045"/>
        <w:gridCol w:w="1046"/>
        <w:gridCol w:w="1046"/>
        <w:gridCol w:w="1046"/>
        <w:gridCol w:w="1037"/>
        <w:gridCol w:w="1037"/>
      </w:tblGrid>
      <w:tr w:rsidR="00EA5C0A" w:rsidTr="00EA5C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EA5C0A" w:rsidRPr="002B7BB4" w:rsidRDefault="00EA5C0A" w:rsidP="00EA5C0A">
            <w:pPr>
              <w:rPr>
                <w:rStyle w:val="SubtleEmphasis"/>
                <w:i w:val="0"/>
                <w:sz w:val="16"/>
                <w:szCs w:val="16"/>
              </w:rPr>
            </w:pPr>
            <w:r w:rsidRPr="002B7BB4">
              <w:rPr>
                <w:rStyle w:val="SubtleEmphasis"/>
                <w:i w:val="0"/>
                <w:color w:val="FFFFFF" w:themeColor="background1"/>
                <w:sz w:val="16"/>
                <w:szCs w:val="16"/>
              </w:rPr>
              <w:t xml:space="preserve">Institution </w:t>
            </w:r>
          </w:p>
        </w:tc>
        <w:tc>
          <w:tcPr>
            <w:tcW w:w="938" w:type="dxa"/>
          </w:tcPr>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2009-10</w:t>
            </w:r>
          </w:p>
        </w:tc>
        <w:tc>
          <w:tcPr>
            <w:tcW w:w="1045" w:type="dxa"/>
          </w:tcPr>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2010-11</w:t>
            </w:r>
          </w:p>
        </w:tc>
        <w:tc>
          <w:tcPr>
            <w:tcW w:w="1046" w:type="dxa"/>
          </w:tcPr>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2011-12</w:t>
            </w:r>
          </w:p>
        </w:tc>
        <w:tc>
          <w:tcPr>
            <w:tcW w:w="1046" w:type="dxa"/>
          </w:tcPr>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2012-13</w:t>
            </w:r>
          </w:p>
        </w:tc>
        <w:tc>
          <w:tcPr>
            <w:tcW w:w="1046" w:type="dxa"/>
          </w:tcPr>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2013-14</w:t>
            </w:r>
          </w:p>
        </w:tc>
        <w:tc>
          <w:tcPr>
            <w:tcW w:w="1037" w:type="dxa"/>
            <w:shd w:val="clear" w:color="auto" w:fill="0B5294" w:themeFill="accent1" w:themeFillShade="BF"/>
          </w:tcPr>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sz w:val="16"/>
                <w:szCs w:val="16"/>
              </w:rPr>
            </w:pPr>
            <w:r w:rsidRPr="002B7BB4">
              <w:rPr>
                <w:sz w:val="16"/>
                <w:szCs w:val="16"/>
              </w:rPr>
              <w:t>2015-16</w:t>
            </w:r>
          </w:p>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Goal</w:t>
            </w:r>
          </w:p>
        </w:tc>
        <w:tc>
          <w:tcPr>
            <w:tcW w:w="1037" w:type="dxa"/>
            <w:shd w:val="clear" w:color="auto" w:fill="0B5294" w:themeFill="accent1" w:themeFillShade="BF"/>
          </w:tcPr>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sz w:val="16"/>
                <w:szCs w:val="16"/>
              </w:rPr>
            </w:pPr>
            <w:r w:rsidRPr="002B7BB4">
              <w:rPr>
                <w:sz w:val="16"/>
                <w:szCs w:val="16"/>
              </w:rPr>
              <w:t>2019-20</w:t>
            </w:r>
          </w:p>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Goal</w:t>
            </w:r>
          </w:p>
        </w:tc>
      </w:tr>
      <w:tr w:rsidR="00EA5C0A" w:rsidTr="00EA5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rsidR="00EA5C0A" w:rsidRPr="00EA5C0A" w:rsidRDefault="00EA5C0A" w:rsidP="00EA5C0A">
            <w:pPr>
              <w:rPr>
                <w:rStyle w:val="SubtleEmphasis"/>
                <w:b w:val="0"/>
                <w:i w:val="0"/>
                <w:sz w:val="16"/>
                <w:szCs w:val="16"/>
              </w:rPr>
            </w:pPr>
            <w:r w:rsidRPr="00EA5C0A">
              <w:rPr>
                <w:rStyle w:val="SubtleEmphasis"/>
                <w:b w:val="0"/>
                <w:i w:val="0"/>
                <w:sz w:val="16"/>
                <w:szCs w:val="16"/>
              </w:rPr>
              <w:t>Contra Costa Community College District</w:t>
            </w:r>
          </w:p>
        </w:tc>
        <w:tc>
          <w:tcPr>
            <w:tcW w:w="938" w:type="dxa"/>
            <w:vAlign w:val="center"/>
          </w:tcPr>
          <w:p w:rsidR="00EA5C0A" w:rsidRPr="00EA5C0A" w:rsidRDefault="00EA5C0A"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EA5C0A">
              <w:rPr>
                <w:color w:val="595959" w:themeColor="text1" w:themeTint="A6"/>
                <w:sz w:val="16"/>
                <w:szCs w:val="16"/>
              </w:rPr>
              <w:t>(875,163)</w:t>
            </w:r>
          </w:p>
        </w:tc>
        <w:tc>
          <w:tcPr>
            <w:tcW w:w="1045" w:type="dxa"/>
            <w:vAlign w:val="center"/>
          </w:tcPr>
          <w:p w:rsidR="00EA5C0A" w:rsidRPr="00EA5C0A" w:rsidRDefault="00EA5C0A"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EA5C0A">
              <w:rPr>
                <w:color w:val="595959" w:themeColor="text1" w:themeTint="A6"/>
                <w:sz w:val="16"/>
                <w:szCs w:val="16"/>
              </w:rPr>
              <w:t>9,268,385</w:t>
            </w:r>
          </w:p>
        </w:tc>
        <w:tc>
          <w:tcPr>
            <w:tcW w:w="1046" w:type="dxa"/>
            <w:vAlign w:val="center"/>
          </w:tcPr>
          <w:p w:rsidR="00EA5C0A" w:rsidRPr="00EA5C0A" w:rsidRDefault="00EA5C0A"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EA5C0A">
              <w:rPr>
                <w:color w:val="595959" w:themeColor="text1" w:themeTint="A6"/>
                <w:sz w:val="16"/>
                <w:szCs w:val="16"/>
              </w:rPr>
              <w:t>(1,438,660)</w:t>
            </w:r>
          </w:p>
        </w:tc>
        <w:tc>
          <w:tcPr>
            <w:tcW w:w="1046" w:type="dxa"/>
            <w:vAlign w:val="center"/>
          </w:tcPr>
          <w:p w:rsidR="00EA5C0A" w:rsidRPr="00EA5C0A" w:rsidRDefault="00EA5C0A"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EA5C0A">
              <w:rPr>
                <w:color w:val="595959" w:themeColor="text1" w:themeTint="A6"/>
                <w:sz w:val="16"/>
                <w:szCs w:val="16"/>
              </w:rPr>
              <w:t>(1,157,200)</w:t>
            </w:r>
          </w:p>
        </w:tc>
        <w:tc>
          <w:tcPr>
            <w:tcW w:w="1046" w:type="dxa"/>
            <w:vAlign w:val="center"/>
          </w:tcPr>
          <w:p w:rsidR="00EA5C0A" w:rsidRPr="00EA5C0A" w:rsidRDefault="00EA5C0A"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EA5C0A">
              <w:rPr>
                <w:color w:val="595959" w:themeColor="text1" w:themeTint="A6"/>
                <w:sz w:val="16"/>
                <w:szCs w:val="16"/>
              </w:rPr>
              <w:t>(1,107,359)</w:t>
            </w:r>
          </w:p>
        </w:tc>
        <w:tc>
          <w:tcPr>
            <w:tcW w:w="1037" w:type="dxa"/>
            <w:shd w:val="clear" w:color="auto" w:fill="E4F4DF" w:themeFill="accent5" w:themeFillTint="33"/>
            <w:vAlign w:val="center"/>
          </w:tcPr>
          <w:p w:rsidR="00EA5C0A" w:rsidRPr="00EA5C0A" w:rsidRDefault="00EA5C0A"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proofErr w:type="spellStart"/>
            <w:r w:rsidRPr="00EA5C0A">
              <w:rPr>
                <w:rStyle w:val="SubtleEmphasis"/>
                <w:b/>
                <w:i w:val="0"/>
                <w:sz w:val="16"/>
                <w:szCs w:val="16"/>
              </w:rPr>
              <w:t>n.a</w:t>
            </w:r>
            <w:proofErr w:type="spellEnd"/>
            <w:r w:rsidRPr="00EA5C0A">
              <w:rPr>
                <w:rStyle w:val="SubtleEmphasis"/>
                <w:b/>
                <w:i w:val="0"/>
                <w:sz w:val="16"/>
                <w:szCs w:val="16"/>
              </w:rPr>
              <w:t>.</w:t>
            </w:r>
          </w:p>
        </w:tc>
        <w:tc>
          <w:tcPr>
            <w:tcW w:w="1037" w:type="dxa"/>
            <w:shd w:val="clear" w:color="auto" w:fill="E4F4DF" w:themeFill="accent5" w:themeFillTint="33"/>
            <w:vAlign w:val="center"/>
          </w:tcPr>
          <w:p w:rsidR="00EA5C0A" w:rsidRPr="00EA5C0A" w:rsidRDefault="00EA5C0A"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proofErr w:type="spellStart"/>
            <w:r w:rsidRPr="00EA5C0A">
              <w:rPr>
                <w:rStyle w:val="SubtleEmphasis"/>
                <w:b/>
                <w:i w:val="0"/>
                <w:sz w:val="16"/>
                <w:szCs w:val="16"/>
              </w:rPr>
              <w:t>n.a</w:t>
            </w:r>
            <w:proofErr w:type="spellEnd"/>
            <w:r w:rsidRPr="00EA5C0A">
              <w:rPr>
                <w:rStyle w:val="SubtleEmphasis"/>
                <w:b/>
                <w:i w:val="0"/>
                <w:sz w:val="16"/>
                <w:szCs w:val="16"/>
              </w:rPr>
              <w:t>.</w:t>
            </w:r>
          </w:p>
        </w:tc>
      </w:tr>
    </w:tbl>
    <w:p w:rsidR="00EA5C0A" w:rsidRDefault="00EA5C0A" w:rsidP="007A4305"/>
    <w:p w:rsidR="006B761C" w:rsidRDefault="006B761C" w:rsidP="00EA5C0A">
      <w:pPr>
        <w:rPr>
          <w:rStyle w:val="SubtleReference"/>
        </w:rPr>
      </w:pPr>
    </w:p>
    <w:p w:rsidR="00EA5C0A" w:rsidRPr="00EA5C0A" w:rsidRDefault="00EA5C0A" w:rsidP="00EA5C0A">
      <w:pPr>
        <w:rPr>
          <w:smallCaps/>
          <w:color w:val="595959" w:themeColor="text1" w:themeTint="A6"/>
          <w:u w:color="7F7F7F" w:themeColor="text1" w:themeTint="80"/>
        </w:rPr>
      </w:pPr>
      <w:r>
        <w:rPr>
          <w:rStyle w:val="SubtleReference"/>
        </w:rPr>
        <w:t>Cash Balance</w:t>
      </w:r>
    </w:p>
    <w:p w:rsidR="00EA5C0A" w:rsidRDefault="00EA5C0A" w:rsidP="00EA5C0A">
      <w:pPr>
        <w:rPr>
          <w:rStyle w:val="SubtleEmphasis"/>
        </w:rPr>
      </w:pPr>
      <w:r>
        <w:rPr>
          <w:rStyle w:val="SubtleEmphasis"/>
        </w:rPr>
        <w:t>Table 5:</w:t>
      </w:r>
      <w:r w:rsidRPr="00765DE6">
        <w:rPr>
          <w:rStyle w:val="SubtleEmphasis"/>
        </w:rPr>
        <w:t xml:space="preserve"> </w:t>
      </w:r>
      <w:r w:rsidRPr="00EA5C0A">
        <w:rPr>
          <w:rStyle w:val="SubtleEmphasis"/>
        </w:rPr>
        <w:t>Unrestricted and restricted general fund cash balance, excluding investments</w:t>
      </w:r>
    </w:p>
    <w:tbl>
      <w:tblPr>
        <w:tblStyle w:val="GridTable4-Accent1"/>
        <w:tblW w:w="0" w:type="auto"/>
        <w:tblLook w:val="04A0" w:firstRow="1" w:lastRow="0" w:firstColumn="1" w:lastColumn="0" w:noHBand="0" w:noVBand="1"/>
      </w:tblPr>
      <w:tblGrid>
        <w:gridCol w:w="1412"/>
        <w:gridCol w:w="1017"/>
        <w:gridCol w:w="1043"/>
        <w:gridCol w:w="1044"/>
        <w:gridCol w:w="1044"/>
        <w:gridCol w:w="1044"/>
        <w:gridCol w:w="1013"/>
        <w:gridCol w:w="1013"/>
      </w:tblGrid>
      <w:tr w:rsidR="00EA5C0A" w:rsidTr="00EA5C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EA5C0A" w:rsidRPr="002B7BB4" w:rsidRDefault="00EA5C0A" w:rsidP="00EA5C0A">
            <w:pPr>
              <w:rPr>
                <w:rStyle w:val="SubtleEmphasis"/>
                <w:i w:val="0"/>
                <w:sz w:val="16"/>
                <w:szCs w:val="16"/>
              </w:rPr>
            </w:pPr>
            <w:r w:rsidRPr="002B7BB4">
              <w:rPr>
                <w:rStyle w:val="SubtleEmphasis"/>
                <w:i w:val="0"/>
                <w:color w:val="FFFFFF" w:themeColor="background1"/>
                <w:sz w:val="16"/>
                <w:szCs w:val="16"/>
              </w:rPr>
              <w:t xml:space="preserve">Institution </w:t>
            </w:r>
          </w:p>
        </w:tc>
        <w:tc>
          <w:tcPr>
            <w:tcW w:w="938" w:type="dxa"/>
          </w:tcPr>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2009-10</w:t>
            </w:r>
          </w:p>
        </w:tc>
        <w:tc>
          <w:tcPr>
            <w:tcW w:w="1045" w:type="dxa"/>
          </w:tcPr>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2010-11</w:t>
            </w:r>
          </w:p>
        </w:tc>
        <w:tc>
          <w:tcPr>
            <w:tcW w:w="1046" w:type="dxa"/>
          </w:tcPr>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2011-12</w:t>
            </w:r>
          </w:p>
        </w:tc>
        <w:tc>
          <w:tcPr>
            <w:tcW w:w="1046" w:type="dxa"/>
          </w:tcPr>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2012-13</w:t>
            </w:r>
          </w:p>
        </w:tc>
        <w:tc>
          <w:tcPr>
            <w:tcW w:w="1046" w:type="dxa"/>
          </w:tcPr>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2013-14</w:t>
            </w:r>
          </w:p>
        </w:tc>
        <w:tc>
          <w:tcPr>
            <w:tcW w:w="1037" w:type="dxa"/>
            <w:shd w:val="clear" w:color="auto" w:fill="0B5294" w:themeFill="accent1" w:themeFillShade="BF"/>
          </w:tcPr>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sz w:val="16"/>
                <w:szCs w:val="16"/>
              </w:rPr>
            </w:pPr>
            <w:r w:rsidRPr="002B7BB4">
              <w:rPr>
                <w:sz w:val="16"/>
                <w:szCs w:val="16"/>
              </w:rPr>
              <w:t>2015-16</w:t>
            </w:r>
          </w:p>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Goal</w:t>
            </w:r>
          </w:p>
        </w:tc>
        <w:tc>
          <w:tcPr>
            <w:tcW w:w="1037" w:type="dxa"/>
            <w:shd w:val="clear" w:color="auto" w:fill="0B5294" w:themeFill="accent1" w:themeFillShade="BF"/>
          </w:tcPr>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sz w:val="16"/>
                <w:szCs w:val="16"/>
              </w:rPr>
            </w:pPr>
            <w:r w:rsidRPr="002B7BB4">
              <w:rPr>
                <w:sz w:val="16"/>
                <w:szCs w:val="16"/>
              </w:rPr>
              <w:t>2019-20</w:t>
            </w:r>
          </w:p>
          <w:p w:rsidR="00EA5C0A" w:rsidRPr="002B7BB4" w:rsidRDefault="00EA5C0A"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2B7BB4">
              <w:rPr>
                <w:sz w:val="16"/>
                <w:szCs w:val="16"/>
              </w:rPr>
              <w:t>Goal</w:t>
            </w:r>
          </w:p>
        </w:tc>
      </w:tr>
      <w:tr w:rsidR="00EA5C0A" w:rsidTr="00EA5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rsidR="00EA5C0A" w:rsidRPr="00EA5C0A" w:rsidRDefault="00EA5C0A" w:rsidP="00EA5C0A">
            <w:pPr>
              <w:rPr>
                <w:rStyle w:val="SubtleEmphasis"/>
                <w:b w:val="0"/>
                <w:i w:val="0"/>
                <w:sz w:val="16"/>
                <w:szCs w:val="16"/>
              </w:rPr>
            </w:pPr>
            <w:r w:rsidRPr="00EA5C0A">
              <w:rPr>
                <w:rStyle w:val="SubtleEmphasis"/>
                <w:b w:val="0"/>
                <w:i w:val="0"/>
                <w:sz w:val="16"/>
                <w:szCs w:val="16"/>
              </w:rPr>
              <w:t>Contra Costa Community College District</w:t>
            </w:r>
          </w:p>
        </w:tc>
        <w:tc>
          <w:tcPr>
            <w:tcW w:w="938" w:type="dxa"/>
            <w:vAlign w:val="center"/>
          </w:tcPr>
          <w:p w:rsidR="00EA5C0A" w:rsidRPr="00EA5C0A" w:rsidRDefault="00EA5C0A"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EA5C0A">
              <w:rPr>
                <w:color w:val="595959" w:themeColor="text1" w:themeTint="A6"/>
                <w:sz w:val="16"/>
                <w:szCs w:val="16"/>
              </w:rPr>
              <w:t>25,311,579</w:t>
            </w:r>
          </w:p>
        </w:tc>
        <w:tc>
          <w:tcPr>
            <w:tcW w:w="1045" w:type="dxa"/>
            <w:vAlign w:val="center"/>
          </w:tcPr>
          <w:p w:rsidR="00EA5C0A" w:rsidRPr="00EA5C0A" w:rsidRDefault="00EA5C0A"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EA5C0A">
              <w:rPr>
                <w:color w:val="595959" w:themeColor="text1" w:themeTint="A6"/>
                <w:sz w:val="16"/>
                <w:szCs w:val="16"/>
              </w:rPr>
              <w:t>21,496,353</w:t>
            </w:r>
          </w:p>
        </w:tc>
        <w:tc>
          <w:tcPr>
            <w:tcW w:w="1046" w:type="dxa"/>
            <w:vAlign w:val="center"/>
          </w:tcPr>
          <w:p w:rsidR="00EA5C0A" w:rsidRPr="00EA5C0A" w:rsidRDefault="00EA5C0A"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EA5C0A">
              <w:rPr>
                <w:color w:val="595959" w:themeColor="text1" w:themeTint="A6"/>
                <w:sz w:val="16"/>
                <w:szCs w:val="16"/>
              </w:rPr>
              <w:t>18,822,199</w:t>
            </w:r>
          </w:p>
        </w:tc>
        <w:tc>
          <w:tcPr>
            <w:tcW w:w="1046" w:type="dxa"/>
            <w:vAlign w:val="center"/>
          </w:tcPr>
          <w:p w:rsidR="00EA5C0A" w:rsidRPr="00EA5C0A" w:rsidRDefault="00EA5C0A"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EA5C0A">
              <w:rPr>
                <w:color w:val="595959" w:themeColor="text1" w:themeTint="A6"/>
                <w:sz w:val="16"/>
                <w:szCs w:val="16"/>
              </w:rPr>
              <w:t>19,452,670</w:t>
            </w:r>
          </w:p>
        </w:tc>
        <w:tc>
          <w:tcPr>
            <w:tcW w:w="1046" w:type="dxa"/>
            <w:vAlign w:val="center"/>
          </w:tcPr>
          <w:p w:rsidR="00EA5C0A" w:rsidRPr="00EA5C0A" w:rsidRDefault="00EA5C0A"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EA5C0A">
              <w:rPr>
                <w:color w:val="595959" w:themeColor="text1" w:themeTint="A6"/>
                <w:sz w:val="16"/>
                <w:szCs w:val="16"/>
              </w:rPr>
              <w:t>20,800,556</w:t>
            </w:r>
          </w:p>
        </w:tc>
        <w:tc>
          <w:tcPr>
            <w:tcW w:w="1037" w:type="dxa"/>
            <w:shd w:val="clear" w:color="auto" w:fill="E4F4DF" w:themeFill="accent5" w:themeFillTint="33"/>
            <w:vAlign w:val="center"/>
          </w:tcPr>
          <w:p w:rsidR="00EA5C0A" w:rsidRPr="00EA5C0A" w:rsidRDefault="00EA5C0A"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proofErr w:type="spellStart"/>
            <w:r w:rsidRPr="00EA5C0A">
              <w:rPr>
                <w:rStyle w:val="SubtleEmphasis"/>
                <w:b/>
                <w:i w:val="0"/>
                <w:sz w:val="16"/>
                <w:szCs w:val="16"/>
              </w:rPr>
              <w:t>n.a</w:t>
            </w:r>
            <w:proofErr w:type="spellEnd"/>
            <w:r w:rsidRPr="00EA5C0A">
              <w:rPr>
                <w:rStyle w:val="SubtleEmphasis"/>
                <w:b/>
                <w:i w:val="0"/>
                <w:sz w:val="16"/>
                <w:szCs w:val="16"/>
              </w:rPr>
              <w:t>.</w:t>
            </w:r>
          </w:p>
        </w:tc>
        <w:tc>
          <w:tcPr>
            <w:tcW w:w="1037" w:type="dxa"/>
            <w:shd w:val="clear" w:color="auto" w:fill="E4F4DF" w:themeFill="accent5" w:themeFillTint="33"/>
            <w:vAlign w:val="center"/>
          </w:tcPr>
          <w:p w:rsidR="00EA5C0A" w:rsidRPr="00EA5C0A" w:rsidRDefault="00EA5C0A"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proofErr w:type="spellStart"/>
            <w:r w:rsidRPr="00EA5C0A">
              <w:rPr>
                <w:rStyle w:val="SubtleEmphasis"/>
                <w:b/>
                <w:i w:val="0"/>
                <w:sz w:val="16"/>
                <w:szCs w:val="16"/>
              </w:rPr>
              <w:t>n.a</w:t>
            </w:r>
            <w:proofErr w:type="spellEnd"/>
            <w:r w:rsidRPr="00EA5C0A">
              <w:rPr>
                <w:rStyle w:val="SubtleEmphasis"/>
                <w:b/>
                <w:i w:val="0"/>
                <w:sz w:val="16"/>
                <w:szCs w:val="16"/>
              </w:rPr>
              <w:t>.</w:t>
            </w:r>
          </w:p>
        </w:tc>
      </w:tr>
    </w:tbl>
    <w:p w:rsidR="00EA5C0A" w:rsidRDefault="00EA5C0A" w:rsidP="007A4305"/>
    <w:p w:rsidR="00EA5C0A" w:rsidRDefault="00EA5C0A" w:rsidP="007A4305"/>
    <w:p w:rsidR="00EA5C0A" w:rsidRPr="00072CDC" w:rsidRDefault="00EA5C0A" w:rsidP="00EA5C0A">
      <w:pPr>
        <w:rPr>
          <w:b/>
        </w:rPr>
      </w:pPr>
      <w:r>
        <w:rPr>
          <w:b/>
        </w:rPr>
        <w:t>Contra Costa</w:t>
      </w:r>
      <w:r w:rsidRPr="00072CDC">
        <w:rPr>
          <w:b/>
        </w:rPr>
        <w:t xml:space="preserve"> Community College </w:t>
      </w:r>
    </w:p>
    <w:p w:rsidR="00EA5C0A" w:rsidRDefault="00EA5C0A" w:rsidP="00D929DF">
      <w:r>
        <w:t xml:space="preserve">The majority of metrics included in the Indicator Framework apply to the community college. Twelve </w:t>
      </w:r>
      <w:r w:rsidR="006B761C">
        <w:t xml:space="preserve">college level </w:t>
      </w:r>
      <w:r>
        <w:t xml:space="preserve">indicators </w:t>
      </w:r>
      <w:r w:rsidR="00144F70">
        <w:t xml:space="preserve">are included in the framework with two having goal requirements this fiscal year, namely </w:t>
      </w:r>
      <w:r w:rsidR="006B761C">
        <w:t xml:space="preserve">indicators associated with </w:t>
      </w:r>
      <w:r w:rsidR="00144F70">
        <w:t xml:space="preserve">the college’s accreditation status and the institution’s overall course success rate.  Tables 6 and 7 contain the goal and recent trend information related to the two indicators with goal requirements for this fiscal year. The remaining tables contain the trend data for the indicators having an optional goal setting requirement. </w:t>
      </w:r>
    </w:p>
    <w:p w:rsidR="005B556A" w:rsidRDefault="005B556A" w:rsidP="005B556A">
      <w:pPr>
        <w:pStyle w:val="Subtitle"/>
        <w:rPr>
          <w:rStyle w:val="Strong"/>
        </w:rPr>
      </w:pPr>
    </w:p>
    <w:p w:rsidR="006B761C" w:rsidRDefault="006B761C">
      <w:pPr>
        <w:rPr>
          <w:rStyle w:val="Strong"/>
          <w:rFonts w:asciiTheme="majorHAnsi" w:eastAsiaTheme="majorEastAsia" w:hAnsiTheme="majorHAnsi" w:cstheme="majorBidi"/>
          <w:color w:val="0F6FC6" w:themeColor="accent1"/>
          <w:sz w:val="28"/>
          <w:szCs w:val="28"/>
        </w:rPr>
      </w:pPr>
      <w:r>
        <w:rPr>
          <w:rStyle w:val="Strong"/>
        </w:rPr>
        <w:br w:type="page"/>
      </w:r>
    </w:p>
    <w:p w:rsidR="005B556A" w:rsidRPr="005B556A" w:rsidRDefault="005B556A" w:rsidP="005B556A">
      <w:pPr>
        <w:pStyle w:val="Subtitle"/>
        <w:rPr>
          <w:rStyle w:val="SubtleReference"/>
          <w:b/>
          <w:bCs/>
          <w:smallCaps w:val="0"/>
          <w:color w:val="0F6FC6" w:themeColor="accent1"/>
        </w:rPr>
      </w:pPr>
      <w:r w:rsidRPr="00765DE6">
        <w:rPr>
          <w:rStyle w:val="Strong"/>
        </w:rPr>
        <w:lastRenderedPageBreak/>
        <w:t xml:space="preserve">Required </w:t>
      </w:r>
      <w:r>
        <w:rPr>
          <w:rStyle w:val="Strong"/>
        </w:rPr>
        <w:t xml:space="preserve">College </w:t>
      </w:r>
      <w:r w:rsidRPr="00765DE6">
        <w:rPr>
          <w:rStyle w:val="Strong"/>
        </w:rPr>
        <w:t>Goals</w:t>
      </w:r>
    </w:p>
    <w:p w:rsidR="00D929DF" w:rsidRPr="00765DE6" w:rsidRDefault="00D929DF" w:rsidP="00D929DF">
      <w:pPr>
        <w:rPr>
          <w:rStyle w:val="SubtleReference"/>
        </w:rPr>
      </w:pPr>
      <w:r w:rsidRPr="00765DE6">
        <w:rPr>
          <w:rStyle w:val="SubtleReference"/>
        </w:rPr>
        <w:t>Accreditation Status</w:t>
      </w:r>
    </w:p>
    <w:p w:rsidR="00D929DF" w:rsidRPr="00D929DF" w:rsidRDefault="002D49FF" w:rsidP="00D929DF">
      <w:r>
        <w:t>Contra Costa</w:t>
      </w:r>
      <w:r w:rsidR="00D929DF" w:rsidRPr="00D929DF">
        <w:t xml:space="preserve"> </w:t>
      </w:r>
      <w:r w:rsidR="000427E5">
        <w:t xml:space="preserve">College </w:t>
      </w:r>
      <w:r w:rsidR="00D929DF" w:rsidRPr="00D929DF">
        <w:t>is fully accredited by Accrediting Commission for Community and Junior Colleges (ACCJC), Western Association of Schools and Colleges (WASC)</w:t>
      </w:r>
      <w:r w:rsidR="000427E5">
        <w:t xml:space="preserve"> receiving a status of Fully Accredited - No Action (FA-N) for the past five years.</w:t>
      </w:r>
    </w:p>
    <w:p w:rsidR="00A52F98" w:rsidRDefault="00144F70" w:rsidP="00A52F98">
      <w:pPr>
        <w:rPr>
          <w:rStyle w:val="SubtleEmphasis"/>
        </w:rPr>
      </w:pPr>
      <w:r>
        <w:rPr>
          <w:rStyle w:val="SubtleEmphasis"/>
        </w:rPr>
        <w:t>Table 6</w:t>
      </w:r>
      <w:r w:rsidR="00A52F98">
        <w:rPr>
          <w:rStyle w:val="SubtleEmphasis"/>
        </w:rPr>
        <w:t>:</w:t>
      </w:r>
      <w:r w:rsidR="00A52F98" w:rsidRPr="00765DE6">
        <w:rPr>
          <w:rStyle w:val="SubtleEmphasis"/>
        </w:rPr>
        <w:t xml:space="preserve"> </w:t>
      </w:r>
      <w:r w:rsidR="00A52F98" w:rsidRPr="00A52F98">
        <w:rPr>
          <w:rStyle w:val="SubtleEmphasis"/>
        </w:rPr>
        <w:t>Latest Accrediting Commission for Community and Junior Colleges (ACCJC) action</w:t>
      </w:r>
    </w:p>
    <w:tbl>
      <w:tblPr>
        <w:tblStyle w:val="GridTable4-Accent1"/>
        <w:tblW w:w="0" w:type="auto"/>
        <w:tblLook w:val="04A0" w:firstRow="1" w:lastRow="0" w:firstColumn="1" w:lastColumn="0" w:noHBand="0" w:noVBand="1"/>
      </w:tblPr>
      <w:tblGrid>
        <w:gridCol w:w="1078"/>
        <w:gridCol w:w="1078"/>
        <w:gridCol w:w="1079"/>
        <w:gridCol w:w="1079"/>
        <w:gridCol w:w="1079"/>
        <w:gridCol w:w="1079"/>
        <w:gridCol w:w="1079"/>
        <w:gridCol w:w="1079"/>
      </w:tblGrid>
      <w:tr w:rsidR="00A52F98" w:rsidTr="00EA5C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dxa"/>
          </w:tcPr>
          <w:p w:rsidR="00A52F98" w:rsidRPr="00A52F98" w:rsidRDefault="00A52F98" w:rsidP="00EA5C0A">
            <w:pPr>
              <w:jc w:val="center"/>
              <w:rPr>
                <w:rStyle w:val="SubtleEmphasis"/>
                <w:i w:val="0"/>
                <w:sz w:val="16"/>
                <w:szCs w:val="16"/>
              </w:rPr>
            </w:pPr>
            <w:r w:rsidRPr="00A52F98">
              <w:rPr>
                <w:sz w:val="16"/>
                <w:szCs w:val="16"/>
              </w:rPr>
              <w:t>Institution</w:t>
            </w:r>
          </w:p>
        </w:tc>
        <w:tc>
          <w:tcPr>
            <w:tcW w:w="1078" w:type="dxa"/>
          </w:tcPr>
          <w:p w:rsidR="00A52F98" w:rsidRPr="00A52F98" w:rsidRDefault="00A52F98"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2009-10</w:t>
            </w:r>
          </w:p>
        </w:tc>
        <w:tc>
          <w:tcPr>
            <w:tcW w:w="1079" w:type="dxa"/>
          </w:tcPr>
          <w:p w:rsidR="00A52F98" w:rsidRPr="00A52F98" w:rsidRDefault="00A52F98"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2010-11</w:t>
            </w:r>
          </w:p>
        </w:tc>
        <w:tc>
          <w:tcPr>
            <w:tcW w:w="1079" w:type="dxa"/>
          </w:tcPr>
          <w:p w:rsidR="00A52F98" w:rsidRPr="00A52F98" w:rsidRDefault="00A52F98"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2011-12</w:t>
            </w:r>
          </w:p>
        </w:tc>
        <w:tc>
          <w:tcPr>
            <w:tcW w:w="1079" w:type="dxa"/>
          </w:tcPr>
          <w:p w:rsidR="00A52F98" w:rsidRPr="00A52F98" w:rsidRDefault="00A52F98"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2012-13</w:t>
            </w:r>
          </w:p>
        </w:tc>
        <w:tc>
          <w:tcPr>
            <w:tcW w:w="1079" w:type="dxa"/>
          </w:tcPr>
          <w:p w:rsidR="00A52F98" w:rsidRPr="00A52F98" w:rsidRDefault="00A52F98"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2013-14</w:t>
            </w:r>
          </w:p>
        </w:tc>
        <w:tc>
          <w:tcPr>
            <w:tcW w:w="1079" w:type="dxa"/>
            <w:shd w:val="clear" w:color="auto" w:fill="0B5294" w:themeFill="accent1" w:themeFillShade="BF"/>
          </w:tcPr>
          <w:p w:rsidR="00A52F98" w:rsidRPr="00A52F98" w:rsidRDefault="00A52F98" w:rsidP="00EA5C0A">
            <w:pPr>
              <w:jc w:val="center"/>
              <w:cnfStyle w:val="100000000000" w:firstRow="1" w:lastRow="0" w:firstColumn="0" w:lastColumn="0" w:oddVBand="0" w:evenVBand="0" w:oddHBand="0" w:evenHBand="0" w:firstRowFirstColumn="0" w:firstRowLastColumn="0" w:lastRowFirstColumn="0" w:lastRowLastColumn="0"/>
              <w:rPr>
                <w:sz w:val="16"/>
                <w:szCs w:val="16"/>
              </w:rPr>
            </w:pPr>
            <w:r w:rsidRPr="00A52F98">
              <w:rPr>
                <w:sz w:val="16"/>
                <w:szCs w:val="16"/>
              </w:rPr>
              <w:t>2015-16</w:t>
            </w:r>
          </w:p>
          <w:p w:rsidR="00A52F98" w:rsidRPr="00A52F98" w:rsidRDefault="00A52F98"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Goal</w:t>
            </w:r>
          </w:p>
        </w:tc>
        <w:tc>
          <w:tcPr>
            <w:tcW w:w="1079" w:type="dxa"/>
            <w:shd w:val="clear" w:color="auto" w:fill="0B5294" w:themeFill="accent1" w:themeFillShade="BF"/>
          </w:tcPr>
          <w:p w:rsidR="00A52F98" w:rsidRPr="00A52F98" w:rsidRDefault="00A52F98" w:rsidP="00EA5C0A">
            <w:pPr>
              <w:jc w:val="center"/>
              <w:cnfStyle w:val="100000000000" w:firstRow="1" w:lastRow="0" w:firstColumn="0" w:lastColumn="0" w:oddVBand="0" w:evenVBand="0" w:oddHBand="0" w:evenHBand="0" w:firstRowFirstColumn="0" w:firstRowLastColumn="0" w:lastRowFirstColumn="0" w:lastRowLastColumn="0"/>
              <w:rPr>
                <w:sz w:val="16"/>
                <w:szCs w:val="16"/>
              </w:rPr>
            </w:pPr>
            <w:r w:rsidRPr="00A52F98">
              <w:rPr>
                <w:sz w:val="16"/>
                <w:szCs w:val="16"/>
              </w:rPr>
              <w:t>2019-20</w:t>
            </w:r>
          </w:p>
          <w:p w:rsidR="00A52F98" w:rsidRPr="00A52F98" w:rsidRDefault="00A52F98" w:rsidP="00EA5C0A">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Goal</w:t>
            </w:r>
          </w:p>
        </w:tc>
      </w:tr>
      <w:tr w:rsidR="00A52F98" w:rsidTr="00EA5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dxa"/>
            <w:vAlign w:val="center"/>
          </w:tcPr>
          <w:p w:rsidR="00A52F98" w:rsidRPr="00A52F98" w:rsidRDefault="00A52F98" w:rsidP="00EA5C0A">
            <w:pPr>
              <w:rPr>
                <w:rStyle w:val="SubtleEmphasis"/>
                <w:b w:val="0"/>
                <w:i w:val="0"/>
                <w:sz w:val="16"/>
                <w:szCs w:val="16"/>
              </w:rPr>
            </w:pPr>
            <w:r w:rsidRPr="00A52F98">
              <w:rPr>
                <w:rStyle w:val="SubtleEmphasis"/>
                <w:b w:val="0"/>
                <w:i w:val="0"/>
                <w:sz w:val="16"/>
                <w:szCs w:val="16"/>
              </w:rPr>
              <w:t>Contra Costa</w:t>
            </w:r>
            <w:r>
              <w:rPr>
                <w:rStyle w:val="SubtleEmphasis"/>
                <w:b w:val="0"/>
                <w:i w:val="0"/>
                <w:sz w:val="16"/>
                <w:szCs w:val="16"/>
              </w:rPr>
              <w:t xml:space="preserve"> College</w:t>
            </w:r>
          </w:p>
        </w:tc>
        <w:tc>
          <w:tcPr>
            <w:tcW w:w="1078" w:type="dxa"/>
            <w:vAlign w:val="center"/>
          </w:tcPr>
          <w:p w:rsidR="00A52F98" w:rsidRPr="00A52F98" w:rsidRDefault="00A52F98"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Pr>
                <w:rStyle w:val="SubtleEmphasis"/>
                <w:i w:val="0"/>
                <w:sz w:val="16"/>
                <w:szCs w:val="16"/>
              </w:rPr>
              <w:t>FA-N</w:t>
            </w:r>
          </w:p>
        </w:tc>
        <w:tc>
          <w:tcPr>
            <w:tcW w:w="1079" w:type="dxa"/>
            <w:vAlign w:val="center"/>
          </w:tcPr>
          <w:p w:rsidR="00A52F98" w:rsidRPr="00A52F98" w:rsidRDefault="00A52F98"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Pr>
                <w:rStyle w:val="SubtleEmphasis"/>
                <w:i w:val="0"/>
                <w:sz w:val="16"/>
                <w:szCs w:val="16"/>
              </w:rPr>
              <w:t>FA-N</w:t>
            </w:r>
          </w:p>
        </w:tc>
        <w:tc>
          <w:tcPr>
            <w:tcW w:w="1079" w:type="dxa"/>
            <w:vAlign w:val="center"/>
          </w:tcPr>
          <w:p w:rsidR="00A52F98" w:rsidRPr="00A52F98" w:rsidRDefault="00A52F98"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Pr>
                <w:rStyle w:val="SubtleEmphasis"/>
                <w:i w:val="0"/>
                <w:sz w:val="16"/>
                <w:szCs w:val="16"/>
              </w:rPr>
              <w:t>FA-N</w:t>
            </w:r>
          </w:p>
        </w:tc>
        <w:tc>
          <w:tcPr>
            <w:tcW w:w="1079" w:type="dxa"/>
            <w:vAlign w:val="center"/>
          </w:tcPr>
          <w:p w:rsidR="00A52F98" w:rsidRPr="00A52F98" w:rsidRDefault="00A52F98"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Pr>
                <w:rStyle w:val="SubtleEmphasis"/>
                <w:i w:val="0"/>
                <w:sz w:val="16"/>
                <w:szCs w:val="16"/>
              </w:rPr>
              <w:t>FA-N</w:t>
            </w:r>
          </w:p>
        </w:tc>
        <w:tc>
          <w:tcPr>
            <w:tcW w:w="1079" w:type="dxa"/>
            <w:vAlign w:val="center"/>
          </w:tcPr>
          <w:p w:rsidR="00A52F98" w:rsidRPr="00A52F98" w:rsidRDefault="00A52F98"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Pr>
                <w:rStyle w:val="SubtleEmphasis"/>
                <w:i w:val="0"/>
                <w:sz w:val="16"/>
                <w:szCs w:val="16"/>
              </w:rPr>
              <w:t>FA-N</w:t>
            </w:r>
          </w:p>
        </w:tc>
        <w:tc>
          <w:tcPr>
            <w:tcW w:w="1079" w:type="dxa"/>
            <w:shd w:val="clear" w:color="auto" w:fill="E4F4DF" w:themeFill="accent5" w:themeFillTint="33"/>
            <w:vAlign w:val="center"/>
          </w:tcPr>
          <w:p w:rsidR="00A52F98" w:rsidRPr="00A52F98" w:rsidRDefault="00A52F98"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r>
              <w:rPr>
                <w:rStyle w:val="SubtleEmphasis"/>
                <w:i w:val="0"/>
                <w:sz w:val="16"/>
                <w:szCs w:val="16"/>
              </w:rPr>
              <w:t>FA-N</w:t>
            </w:r>
          </w:p>
        </w:tc>
        <w:tc>
          <w:tcPr>
            <w:tcW w:w="1079" w:type="dxa"/>
            <w:shd w:val="clear" w:color="auto" w:fill="E4F4DF" w:themeFill="accent5" w:themeFillTint="33"/>
            <w:vAlign w:val="center"/>
          </w:tcPr>
          <w:p w:rsidR="00A52F98" w:rsidRPr="00A52F98" w:rsidRDefault="00A52F98"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r>
              <w:rPr>
                <w:rStyle w:val="SubtleEmphasis"/>
                <w:i w:val="0"/>
                <w:sz w:val="16"/>
                <w:szCs w:val="16"/>
              </w:rPr>
              <w:t>FA-N</w:t>
            </w:r>
          </w:p>
        </w:tc>
      </w:tr>
    </w:tbl>
    <w:p w:rsidR="00DE4EFA" w:rsidRDefault="00DE4EFA" w:rsidP="00D929DF">
      <w:pPr>
        <w:rPr>
          <w:rStyle w:val="SubtleReference"/>
        </w:rPr>
      </w:pPr>
    </w:p>
    <w:p w:rsidR="006B761C" w:rsidRPr="006B761C" w:rsidRDefault="006B761C" w:rsidP="00D929DF">
      <w:pPr>
        <w:rPr>
          <w:rStyle w:val="SubtleReference"/>
          <w:sz w:val="18"/>
          <w:szCs w:val="18"/>
        </w:rPr>
      </w:pPr>
      <w:r w:rsidRPr="006B761C">
        <w:rPr>
          <w:rStyle w:val="SubtleReference"/>
          <w:sz w:val="18"/>
          <w:szCs w:val="18"/>
        </w:rPr>
        <w:t>Accreditation Status Codes associate with Table 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0"/>
        <w:gridCol w:w="6085"/>
      </w:tblGrid>
      <w:tr w:rsidR="006B761C" w:rsidRPr="00A52F98" w:rsidTr="006B761C">
        <w:trPr>
          <w:tblCellSpacing w:w="15" w:type="dxa"/>
        </w:trPr>
        <w:tc>
          <w:tcPr>
            <w:tcW w:w="1125" w:type="dxa"/>
            <w:vAlign w:val="center"/>
            <w:hideMark/>
          </w:tcPr>
          <w:p w:rsidR="006B761C" w:rsidRPr="006B761C" w:rsidRDefault="006B761C" w:rsidP="00237641">
            <w:pPr>
              <w:spacing w:after="0" w:line="240" w:lineRule="auto"/>
              <w:rPr>
                <w:rFonts w:asciiTheme="majorHAnsi" w:eastAsia="Times New Roman" w:hAnsiTheme="majorHAnsi" w:cstheme="majorHAnsi"/>
                <w:color w:val="595959" w:themeColor="text1" w:themeTint="A6"/>
                <w:sz w:val="16"/>
                <w:szCs w:val="16"/>
              </w:rPr>
            </w:pPr>
            <w:r w:rsidRPr="006B761C">
              <w:rPr>
                <w:rFonts w:asciiTheme="majorHAnsi" w:eastAsia="Times New Roman" w:hAnsiTheme="majorHAnsi" w:cstheme="majorHAnsi"/>
                <w:color w:val="595959" w:themeColor="text1" w:themeTint="A6"/>
                <w:sz w:val="16"/>
                <w:szCs w:val="16"/>
              </w:rPr>
              <w:t>FA-N</w:t>
            </w:r>
          </w:p>
        </w:tc>
        <w:tc>
          <w:tcPr>
            <w:tcW w:w="6040" w:type="dxa"/>
            <w:vAlign w:val="center"/>
            <w:hideMark/>
          </w:tcPr>
          <w:p w:rsidR="006B761C" w:rsidRPr="006B761C" w:rsidRDefault="006B761C" w:rsidP="00237641">
            <w:pPr>
              <w:spacing w:after="0" w:line="240" w:lineRule="auto"/>
              <w:rPr>
                <w:rFonts w:asciiTheme="majorHAnsi" w:eastAsia="Times New Roman" w:hAnsiTheme="majorHAnsi" w:cstheme="majorHAnsi"/>
                <w:color w:val="595959" w:themeColor="text1" w:themeTint="A6"/>
                <w:sz w:val="16"/>
                <w:szCs w:val="16"/>
              </w:rPr>
            </w:pPr>
            <w:r w:rsidRPr="006B761C">
              <w:rPr>
                <w:rFonts w:asciiTheme="majorHAnsi" w:eastAsia="Times New Roman" w:hAnsiTheme="majorHAnsi" w:cstheme="majorHAnsi"/>
                <w:color w:val="595959" w:themeColor="text1" w:themeTint="A6"/>
                <w:sz w:val="16"/>
                <w:szCs w:val="16"/>
              </w:rPr>
              <w:t>Fully Accredited - No Action</w:t>
            </w:r>
          </w:p>
        </w:tc>
      </w:tr>
      <w:tr w:rsidR="006B761C" w:rsidRPr="00A52F98" w:rsidTr="006B761C">
        <w:trPr>
          <w:tblCellSpacing w:w="15" w:type="dxa"/>
        </w:trPr>
        <w:tc>
          <w:tcPr>
            <w:tcW w:w="1125" w:type="dxa"/>
            <w:vAlign w:val="center"/>
            <w:hideMark/>
          </w:tcPr>
          <w:p w:rsidR="006B761C" w:rsidRPr="006B761C" w:rsidRDefault="006B761C" w:rsidP="00237641">
            <w:pPr>
              <w:spacing w:after="0" w:line="240" w:lineRule="auto"/>
              <w:rPr>
                <w:rFonts w:asciiTheme="majorHAnsi" w:eastAsia="Times New Roman" w:hAnsiTheme="majorHAnsi" w:cstheme="majorHAnsi"/>
                <w:color w:val="595959" w:themeColor="text1" w:themeTint="A6"/>
                <w:sz w:val="16"/>
                <w:szCs w:val="16"/>
              </w:rPr>
            </w:pPr>
            <w:r w:rsidRPr="006B761C">
              <w:rPr>
                <w:rFonts w:asciiTheme="majorHAnsi" w:eastAsia="Times New Roman" w:hAnsiTheme="majorHAnsi" w:cstheme="majorHAnsi"/>
                <w:color w:val="595959" w:themeColor="text1" w:themeTint="A6"/>
                <w:sz w:val="16"/>
                <w:szCs w:val="16"/>
              </w:rPr>
              <w:t>FA-RA</w:t>
            </w:r>
          </w:p>
        </w:tc>
        <w:tc>
          <w:tcPr>
            <w:tcW w:w="6040" w:type="dxa"/>
            <w:vAlign w:val="center"/>
            <w:hideMark/>
          </w:tcPr>
          <w:p w:rsidR="006B761C" w:rsidRPr="006B761C" w:rsidRDefault="006B761C" w:rsidP="00237641">
            <w:pPr>
              <w:spacing w:after="0" w:line="240" w:lineRule="auto"/>
              <w:rPr>
                <w:rFonts w:asciiTheme="majorHAnsi" w:eastAsia="Times New Roman" w:hAnsiTheme="majorHAnsi" w:cstheme="majorHAnsi"/>
                <w:color w:val="595959" w:themeColor="text1" w:themeTint="A6"/>
                <w:sz w:val="16"/>
                <w:szCs w:val="16"/>
              </w:rPr>
            </w:pPr>
            <w:r w:rsidRPr="006B761C">
              <w:rPr>
                <w:rFonts w:asciiTheme="majorHAnsi" w:eastAsia="Times New Roman" w:hAnsiTheme="majorHAnsi" w:cstheme="majorHAnsi"/>
                <w:color w:val="595959" w:themeColor="text1" w:themeTint="A6"/>
                <w:sz w:val="16"/>
                <w:szCs w:val="16"/>
              </w:rPr>
              <w:t>Fully Accredited - Reaffirmed</w:t>
            </w:r>
          </w:p>
        </w:tc>
      </w:tr>
      <w:tr w:rsidR="006B761C" w:rsidRPr="00A52F98" w:rsidTr="006B761C">
        <w:trPr>
          <w:tblCellSpacing w:w="15" w:type="dxa"/>
        </w:trPr>
        <w:tc>
          <w:tcPr>
            <w:tcW w:w="1125" w:type="dxa"/>
            <w:vAlign w:val="center"/>
            <w:hideMark/>
          </w:tcPr>
          <w:p w:rsidR="006B761C" w:rsidRPr="006B761C" w:rsidRDefault="006B761C" w:rsidP="00237641">
            <w:pPr>
              <w:spacing w:after="0" w:line="240" w:lineRule="auto"/>
              <w:rPr>
                <w:rFonts w:asciiTheme="majorHAnsi" w:eastAsia="Times New Roman" w:hAnsiTheme="majorHAnsi" w:cstheme="majorHAnsi"/>
                <w:color w:val="595959" w:themeColor="text1" w:themeTint="A6"/>
                <w:sz w:val="16"/>
                <w:szCs w:val="16"/>
              </w:rPr>
            </w:pPr>
            <w:r w:rsidRPr="006B761C">
              <w:rPr>
                <w:rFonts w:asciiTheme="majorHAnsi" w:eastAsia="Times New Roman" w:hAnsiTheme="majorHAnsi" w:cstheme="majorHAnsi"/>
                <w:color w:val="595959" w:themeColor="text1" w:themeTint="A6"/>
                <w:sz w:val="16"/>
                <w:szCs w:val="16"/>
              </w:rPr>
              <w:t>FA-SR</w:t>
            </w:r>
          </w:p>
        </w:tc>
        <w:tc>
          <w:tcPr>
            <w:tcW w:w="6040" w:type="dxa"/>
            <w:vAlign w:val="center"/>
            <w:hideMark/>
          </w:tcPr>
          <w:p w:rsidR="006B761C" w:rsidRPr="006B761C" w:rsidRDefault="006B761C" w:rsidP="00237641">
            <w:pPr>
              <w:spacing w:after="0" w:line="240" w:lineRule="auto"/>
              <w:rPr>
                <w:rFonts w:asciiTheme="majorHAnsi" w:eastAsia="Times New Roman" w:hAnsiTheme="majorHAnsi" w:cstheme="majorHAnsi"/>
                <w:color w:val="595959" w:themeColor="text1" w:themeTint="A6"/>
                <w:sz w:val="16"/>
                <w:szCs w:val="16"/>
              </w:rPr>
            </w:pPr>
            <w:r w:rsidRPr="006B761C">
              <w:rPr>
                <w:rFonts w:asciiTheme="majorHAnsi" w:eastAsia="Times New Roman" w:hAnsiTheme="majorHAnsi" w:cstheme="majorHAnsi"/>
                <w:color w:val="595959" w:themeColor="text1" w:themeTint="A6"/>
                <w:sz w:val="16"/>
                <w:szCs w:val="16"/>
              </w:rPr>
              <w:t>Fully Accredited - Sanction Removed</w:t>
            </w:r>
          </w:p>
        </w:tc>
      </w:tr>
      <w:tr w:rsidR="006B761C" w:rsidRPr="00A52F98" w:rsidTr="006B761C">
        <w:trPr>
          <w:tblCellSpacing w:w="15" w:type="dxa"/>
        </w:trPr>
        <w:tc>
          <w:tcPr>
            <w:tcW w:w="1125" w:type="dxa"/>
            <w:vAlign w:val="center"/>
            <w:hideMark/>
          </w:tcPr>
          <w:p w:rsidR="006B761C" w:rsidRPr="006B761C" w:rsidRDefault="006B761C" w:rsidP="00237641">
            <w:pPr>
              <w:spacing w:after="0" w:line="240" w:lineRule="auto"/>
              <w:rPr>
                <w:rFonts w:asciiTheme="majorHAnsi" w:eastAsia="Times New Roman" w:hAnsiTheme="majorHAnsi" w:cstheme="majorHAnsi"/>
                <w:color w:val="595959" w:themeColor="text1" w:themeTint="A6"/>
                <w:sz w:val="16"/>
                <w:szCs w:val="16"/>
              </w:rPr>
            </w:pPr>
            <w:r w:rsidRPr="006B761C">
              <w:rPr>
                <w:rFonts w:asciiTheme="majorHAnsi" w:eastAsia="Times New Roman" w:hAnsiTheme="majorHAnsi" w:cstheme="majorHAnsi"/>
                <w:color w:val="595959" w:themeColor="text1" w:themeTint="A6"/>
                <w:sz w:val="16"/>
                <w:szCs w:val="16"/>
              </w:rPr>
              <w:t>FA-SR/RA</w:t>
            </w:r>
          </w:p>
        </w:tc>
        <w:tc>
          <w:tcPr>
            <w:tcW w:w="6040" w:type="dxa"/>
            <w:vAlign w:val="center"/>
            <w:hideMark/>
          </w:tcPr>
          <w:p w:rsidR="006B761C" w:rsidRPr="006B761C" w:rsidRDefault="006B761C" w:rsidP="00237641">
            <w:pPr>
              <w:spacing w:after="0" w:line="240" w:lineRule="auto"/>
              <w:rPr>
                <w:rFonts w:asciiTheme="majorHAnsi" w:eastAsia="Times New Roman" w:hAnsiTheme="majorHAnsi" w:cstheme="majorHAnsi"/>
                <w:color w:val="595959" w:themeColor="text1" w:themeTint="A6"/>
                <w:sz w:val="16"/>
                <w:szCs w:val="16"/>
              </w:rPr>
            </w:pPr>
            <w:r w:rsidRPr="006B761C">
              <w:rPr>
                <w:rFonts w:asciiTheme="majorHAnsi" w:eastAsia="Times New Roman" w:hAnsiTheme="majorHAnsi" w:cstheme="majorHAnsi"/>
                <w:color w:val="595959" w:themeColor="text1" w:themeTint="A6"/>
                <w:sz w:val="16"/>
                <w:szCs w:val="16"/>
              </w:rPr>
              <w:t>Fully Accredited - Sanction Remove</w:t>
            </w:r>
            <w:bookmarkStart w:id="0" w:name="_GoBack"/>
            <w:bookmarkEnd w:id="0"/>
            <w:r w:rsidRPr="006B761C">
              <w:rPr>
                <w:rFonts w:asciiTheme="majorHAnsi" w:eastAsia="Times New Roman" w:hAnsiTheme="majorHAnsi" w:cstheme="majorHAnsi"/>
                <w:color w:val="595959" w:themeColor="text1" w:themeTint="A6"/>
                <w:sz w:val="16"/>
                <w:szCs w:val="16"/>
              </w:rPr>
              <w:t>d and Reaffirmed</w:t>
            </w:r>
          </w:p>
        </w:tc>
      </w:tr>
      <w:tr w:rsidR="006B761C" w:rsidRPr="00A52F98" w:rsidTr="006B761C">
        <w:trPr>
          <w:tblCellSpacing w:w="15" w:type="dxa"/>
        </w:trPr>
        <w:tc>
          <w:tcPr>
            <w:tcW w:w="1125" w:type="dxa"/>
            <w:vAlign w:val="center"/>
            <w:hideMark/>
          </w:tcPr>
          <w:p w:rsidR="006B761C" w:rsidRPr="006B761C" w:rsidRDefault="006B761C" w:rsidP="00237641">
            <w:pPr>
              <w:spacing w:after="0" w:line="240" w:lineRule="auto"/>
              <w:rPr>
                <w:rFonts w:asciiTheme="majorHAnsi" w:eastAsia="Times New Roman" w:hAnsiTheme="majorHAnsi" w:cstheme="majorHAnsi"/>
                <w:color w:val="595959" w:themeColor="text1" w:themeTint="A6"/>
                <w:sz w:val="16"/>
                <w:szCs w:val="16"/>
              </w:rPr>
            </w:pPr>
            <w:r w:rsidRPr="006B761C">
              <w:rPr>
                <w:rFonts w:asciiTheme="majorHAnsi" w:eastAsia="Times New Roman" w:hAnsiTheme="majorHAnsi" w:cstheme="majorHAnsi"/>
                <w:color w:val="595959" w:themeColor="text1" w:themeTint="A6"/>
                <w:sz w:val="16"/>
                <w:szCs w:val="16"/>
              </w:rPr>
              <w:t>FA-W</w:t>
            </w:r>
          </w:p>
        </w:tc>
        <w:tc>
          <w:tcPr>
            <w:tcW w:w="6040" w:type="dxa"/>
            <w:vAlign w:val="center"/>
            <w:hideMark/>
          </w:tcPr>
          <w:p w:rsidR="006B761C" w:rsidRPr="006B761C" w:rsidRDefault="006B761C" w:rsidP="00237641">
            <w:pPr>
              <w:spacing w:after="0" w:line="240" w:lineRule="auto"/>
              <w:rPr>
                <w:rFonts w:asciiTheme="majorHAnsi" w:eastAsia="Times New Roman" w:hAnsiTheme="majorHAnsi" w:cstheme="majorHAnsi"/>
                <w:color w:val="595959" w:themeColor="text1" w:themeTint="A6"/>
                <w:sz w:val="16"/>
                <w:szCs w:val="16"/>
              </w:rPr>
            </w:pPr>
            <w:r w:rsidRPr="006B761C">
              <w:rPr>
                <w:rFonts w:asciiTheme="majorHAnsi" w:eastAsia="Times New Roman" w:hAnsiTheme="majorHAnsi" w:cstheme="majorHAnsi"/>
                <w:color w:val="595959" w:themeColor="text1" w:themeTint="A6"/>
                <w:sz w:val="16"/>
                <w:szCs w:val="16"/>
              </w:rPr>
              <w:t>Fully Accredited - Warning</w:t>
            </w:r>
          </w:p>
        </w:tc>
      </w:tr>
      <w:tr w:rsidR="006B761C" w:rsidRPr="00A52F98" w:rsidTr="006B761C">
        <w:trPr>
          <w:tblCellSpacing w:w="15" w:type="dxa"/>
        </w:trPr>
        <w:tc>
          <w:tcPr>
            <w:tcW w:w="1125" w:type="dxa"/>
            <w:vAlign w:val="center"/>
            <w:hideMark/>
          </w:tcPr>
          <w:p w:rsidR="006B761C" w:rsidRPr="006B761C" w:rsidRDefault="006B761C" w:rsidP="00237641">
            <w:pPr>
              <w:spacing w:after="0" w:line="240" w:lineRule="auto"/>
              <w:rPr>
                <w:rFonts w:asciiTheme="majorHAnsi" w:eastAsia="Times New Roman" w:hAnsiTheme="majorHAnsi" w:cstheme="majorHAnsi"/>
                <w:color w:val="595959" w:themeColor="text1" w:themeTint="A6"/>
                <w:sz w:val="16"/>
                <w:szCs w:val="16"/>
              </w:rPr>
            </w:pPr>
            <w:r w:rsidRPr="006B761C">
              <w:rPr>
                <w:rFonts w:asciiTheme="majorHAnsi" w:eastAsia="Times New Roman" w:hAnsiTheme="majorHAnsi" w:cstheme="majorHAnsi"/>
                <w:color w:val="595959" w:themeColor="text1" w:themeTint="A6"/>
                <w:sz w:val="16"/>
                <w:szCs w:val="16"/>
              </w:rPr>
              <w:t>FA-P</w:t>
            </w:r>
          </w:p>
        </w:tc>
        <w:tc>
          <w:tcPr>
            <w:tcW w:w="6040" w:type="dxa"/>
            <w:vAlign w:val="center"/>
            <w:hideMark/>
          </w:tcPr>
          <w:p w:rsidR="006B761C" w:rsidRPr="006B761C" w:rsidRDefault="006B761C" w:rsidP="00237641">
            <w:pPr>
              <w:spacing w:after="0" w:line="240" w:lineRule="auto"/>
              <w:rPr>
                <w:rFonts w:asciiTheme="majorHAnsi" w:eastAsia="Times New Roman" w:hAnsiTheme="majorHAnsi" w:cstheme="majorHAnsi"/>
                <w:color w:val="595959" w:themeColor="text1" w:themeTint="A6"/>
                <w:sz w:val="16"/>
                <w:szCs w:val="16"/>
              </w:rPr>
            </w:pPr>
            <w:r w:rsidRPr="006B761C">
              <w:rPr>
                <w:rFonts w:asciiTheme="majorHAnsi" w:eastAsia="Times New Roman" w:hAnsiTheme="majorHAnsi" w:cstheme="majorHAnsi"/>
                <w:color w:val="595959" w:themeColor="text1" w:themeTint="A6"/>
                <w:sz w:val="16"/>
                <w:szCs w:val="16"/>
              </w:rPr>
              <w:t>Fully Accredited - Probation</w:t>
            </w:r>
          </w:p>
        </w:tc>
      </w:tr>
      <w:tr w:rsidR="006B761C" w:rsidRPr="00A52F98" w:rsidTr="006B761C">
        <w:trPr>
          <w:tblCellSpacing w:w="15" w:type="dxa"/>
        </w:trPr>
        <w:tc>
          <w:tcPr>
            <w:tcW w:w="1125" w:type="dxa"/>
            <w:vAlign w:val="center"/>
            <w:hideMark/>
          </w:tcPr>
          <w:p w:rsidR="006B761C" w:rsidRPr="006B761C" w:rsidRDefault="006B761C" w:rsidP="00237641">
            <w:pPr>
              <w:spacing w:after="0" w:line="240" w:lineRule="auto"/>
              <w:rPr>
                <w:rFonts w:asciiTheme="majorHAnsi" w:eastAsia="Times New Roman" w:hAnsiTheme="majorHAnsi" w:cstheme="majorHAnsi"/>
                <w:color w:val="595959" w:themeColor="text1" w:themeTint="A6"/>
                <w:sz w:val="16"/>
                <w:szCs w:val="16"/>
              </w:rPr>
            </w:pPr>
            <w:r w:rsidRPr="006B761C">
              <w:rPr>
                <w:rFonts w:asciiTheme="majorHAnsi" w:eastAsia="Times New Roman" w:hAnsiTheme="majorHAnsi" w:cstheme="majorHAnsi"/>
                <w:color w:val="595959" w:themeColor="text1" w:themeTint="A6"/>
                <w:sz w:val="16"/>
                <w:szCs w:val="16"/>
              </w:rPr>
              <w:t>FA-SC</w:t>
            </w:r>
          </w:p>
        </w:tc>
        <w:tc>
          <w:tcPr>
            <w:tcW w:w="6040" w:type="dxa"/>
            <w:vAlign w:val="center"/>
            <w:hideMark/>
          </w:tcPr>
          <w:p w:rsidR="006B761C" w:rsidRPr="006B761C" w:rsidRDefault="006B761C" w:rsidP="00237641">
            <w:pPr>
              <w:spacing w:after="0" w:line="240" w:lineRule="auto"/>
              <w:rPr>
                <w:rFonts w:asciiTheme="majorHAnsi" w:eastAsia="Times New Roman" w:hAnsiTheme="majorHAnsi" w:cstheme="majorHAnsi"/>
                <w:color w:val="595959" w:themeColor="text1" w:themeTint="A6"/>
                <w:sz w:val="16"/>
                <w:szCs w:val="16"/>
              </w:rPr>
            </w:pPr>
            <w:r w:rsidRPr="006B761C">
              <w:rPr>
                <w:rFonts w:asciiTheme="majorHAnsi" w:eastAsia="Times New Roman" w:hAnsiTheme="majorHAnsi" w:cstheme="majorHAnsi"/>
                <w:color w:val="595959" w:themeColor="text1" w:themeTint="A6"/>
                <w:sz w:val="16"/>
                <w:szCs w:val="16"/>
              </w:rPr>
              <w:t>Fully Accredited - Show Cause</w:t>
            </w:r>
          </w:p>
        </w:tc>
      </w:tr>
      <w:tr w:rsidR="006B761C" w:rsidRPr="00A52F98" w:rsidTr="006B761C">
        <w:trPr>
          <w:tblCellSpacing w:w="15" w:type="dxa"/>
        </w:trPr>
        <w:tc>
          <w:tcPr>
            <w:tcW w:w="1125" w:type="dxa"/>
            <w:vAlign w:val="center"/>
            <w:hideMark/>
          </w:tcPr>
          <w:p w:rsidR="006B761C" w:rsidRPr="006B761C" w:rsidRDefault="006B761C" w:rsidP="00237641">
            <w:pPr>
              <w:spacing w:after="0" w:line="240" w:lineRule="auto"/>
              <w:rPr>
                <w:rFonts w:asciiTheme="majorHAnsi" w:eastAsia="Times New Roman" w:hAnsiTheme="majorHAnsi" w:cstheme="majorHAnsi"/>
                <w:color w:val="595959" w:themeColor="text1" w:themeTint="A6"/>
                <w:sz w:val="16"/>
                <w:szCs w:val="16"/>
              </w:rPr>
            </w:pPr>
            <w:r w:rsidRPr="006B761C">
              <w:rPr>
                <w:rFonts w:asciiTheme="majorHAnsi" w:eastAsia="Times New Roman" w:hAnsiTheme="majorHAnsi" w:cstheme="majorHAnsi"/>
                <w:color w:val="595959" w:themeColor="text1" w:themeTint="A6"/>
                <w:sz w:val="16"/>
                <w:szCs w:val="16"/>
              </w:rPr>
              <w:t>FA-PT</w:t>
            </w:r>
          </w:p>
        </w:tc>
        <w:tc>
          <w:tcPr>
            <w:tcW w:w="6040" w:type="dxa"/>
            <w:vAlign w:val="center"/>
            <w:hideMark/>
          </w:tcPr>
          <w:p w:rsidR="006B761C" w:rsidRPr="006B761C" w:rsidRDefault="006B761C" w:rsidP="00237641">
            <w:pPr>
              <w:spacing w:after="0" w:line="240" w:lineRule="auto"/>
              <w:rPr>
                <w:rFonts w:asciiTheme="majorHAnsi" w:eastAsia="Times New Roman" w:hAnsiTheme="majorHAnsi" w:cstheme="majorHAnsi"/>
                <w:color w:val="595959" w:themeColor="text1" w:themeTint="A6"/>
                <w:sz w:val="16"/>
                <w:szCs w:val="16"/>
              </w:rPr>
            </w:pPr>
            <w:r w:rsidRPr="006B761C">
              <w:rPr>
                <w:rFonts w:asciiTheme="majorHAnsi" w:eastAsia="Times New Roman" w:hAnsiTheme="majorHAnsi" w:cstheme="majorHAnsi"/>
                <w:color w:val="595959" w:themeColor="text1" w:themeTint="A6"/>
                <w:sz w:val="16"/>
                <w:szCs w:val="16"/>
              </w:rPr>
              <w:t>Fully Accredited - Pending Termination</w:t>
            </w:r>
          </w:p>
        </w:tc>
      </w:tr>
      <w:tr w:rsidR="006B761C" w:rsidRPr="00A52F98" w:rsidTr="006B761C">
        <w:trPr>
          <w:tblCellSpacing w:w="15" w:type="dxa"/>
        </w:trPr>
        <w:tc>
          <w:tcPr>
            <w:tcW w:w="1125" w:type="dxa"/>
            <w:vAlign w:val="center"/>
            <w:hideMark/>
          </w:tcPr>
          <w:p w:rsidR="006B761C" w:rsidRPr="006B761C" w:rsidRDefault="006B761C" w:rsidP="00237641">
            <w:pPr>
              <w:spacing w:after="0" w:line="240" w:lineRule="auto"/>
              <w:rPr>
                <w:rFonts w:asciiTheme="majorHAnsi" w:eastAsia="Times New Roman" w:hAnsiTheme="majorHAnsi" w:cstheme="majorHAnsi"/>
                <w:color w:val="595959" w:themeColor="text1" w:themeTint="A6"/>
                <w:sz w:val="16"/>
                <w:szCs w:val="16"/>
              </w:rPr>
            </w:pPr>
            <w:r w:rsidRPr="006B761C">
              <w:rPr>
                <w:rFonts w:asciiTheme="majorHAnsi" w:eastAsia="Times New Roman" w:hAnsiTheme="majorHAnsi" w:cstheme="majorHAnsi"/>
                <w:color w:val="595959" w:themeColor="text1" w:themeTint="A6"/>
                <w:sz w:val="16"/>
                <w:szCs w:val="16"/>
              </w:rPr>
              <w:t>T</w:t>
            </w:r>
          </w:p>
        </w:tc>
        <w:tc>
          <w:tcPr>
            <w:tcW w:w="6040" w:type="dxa"/>
            <w:vAlign w:val="center"/>
            <w:hideMark/>
          </w:tcPr>
          <w:p w:rsidR="006B761C" w:rsidRPr="006B761C" w:rsidRDefault="006B761C" w:rsidP="00237641">
            <w:pPr>
              <w:spacing w:after="0" w:line="240" w:lineRule="auto"/>
              <w:rPr>
                <w:rFonts w:asciiTheme="majorHAnsi" w:eastAsia="Times New Roman" w:hAnsiTheme="majorHAnsi" w:cstheme="majorHAnsi"/>
                <w:color w:val="595959" w:themeColor="text1" w:themeTint="A6"/>
                <w:sz w:val="16"/>
                <w:szCs w:val="16"/>
              </w:rPr>
            </w:pPr>
            <w:r w:rsidRPr="006B761C">
              <w:rPr>
                <w:rFonts w:asciiTheme="majorHAnsi" w:eastAsia="Times New Roman" w:hAnsiTheme="majorHAnsi" w:cstheme="majorHAnsi"/>
                <w:color w:val="595959" w:themeColor="text1" w:themeTint="A6"/>
                <w:sz w:val="16"/>
                <w:szCs w:val="16"/>
              </w:rPr>
              <w:t>Accreditation Terminated</w:t>
            </w:r>
          </w:p>
        </w:tc>
      </w:tr>
      <w:tr w:rsidR="006B761C" w:rsidRPr="00A52F98" w:rsidTr="006B761C">
        <w:trPr>
          <w:tblCellSpacing w:w="15" w:type="dxa"/>
        </w:trPr>
        <w:tc>
          <w:tcPr>
            <w:tcW w:w="1125" w:type="dxa"/>
            <w:vAlign w:val="center"/>
            <w:hideMark/>
          </w:tcPr>
          <w:p w:rsidR="006B761C" w:rsidRPr="006B761C" w:rsidRDefault="006B761C" w:rsidP="00237641">
            <w:pPr>
              <w:spacing w:after="0" w:line="240" w:lineRule="auto"/>
              <w:rPr>
                <w:rFonts w:asciiTheme="majorHAnsi" w:eastAsia="Times New Roman" w:hAnsiTheme="majorHAnsi" w:cstheme="majorHAnsi"/>
                <w:color w:val="595959" w:themeColor="text1" w:themeTint="A6"/>
                <w:sz w:val="16"/>
                <w:szCs w:val="16"/>
              </w:rPr>
            </w:pPr>
            <w:r w:rsidRPr="006B761C">
              <w:rPr>
                <w:rFonts w:asciiTheme="majorHAnsi" w:eastAsia="Times New Roman" w:hAnsiTheme="majorHAnsi" w:cstheme="majorHAnsi"/>
                <w:color w:val="595959" w:themeColor="text1" w:themeTint="A6"/>
                <w:sz w:val="16"/>
                <w:szCs w:val="16"/>
              </w:rPr>
              <w:t>FA-RS</w:t>
            </w:r>
          </w:p>
        </w:tc>
        <w:tc>
          <w:tcPr>
            <w:tcW w:w="6040" w:type="dxa"/>
            <w:vAlign w:val="center"/>
            <w:hideMark/>
          </w:tcPr>
          <w:p w:rsidR="006B761C" w:rsidRPr="006B761C" w:rsidRDefault="006B761C" w:rsidP="00237641">
            <w:pPr>
              <w:spacing w:after="0" w:line="240" w:lineRule="auto"/>
              <w:rPr>
                <w:rFonts w:asciiTheme="majorHAnsi" w:eastAsia="Times New Roman" w:hAnsiTheme="majorHAnsi" w:cstheme="majorHAnsi"/>
                <w:color w:val="595959" w:themeColor="text1" w:themeTint="A6"/>
                <w:sz w:val="16"/>
                <w:szCs w:val="16"/>
              </w:rPr>
            </w:pPr>
            <w:r w:rsidRPr="006B761C">
              <w:rPr>
                <w:rFonts w:asciiTheme="majorHAnsi" w:eastAsia="Times New Roman" w:hAnsiTheme="majorHAnsi" w:cstheme="majorHAnsi"/>
                <w:color w:val="595959" w:themeColor="text1" w:themeTint="A6"/>
                <w:sz w:val="16"/>
                <w:szCs w:val="16"/>
              </w:rPr>
              <w:t>Fully Accredited - Restoration</w:t>
            </w:r>
          </w:p>
        </w:tc>
      </w:tr>
      <w:tr w:rsidR="006B761C" w:rsidRPr="00A52F98" w:rsidTr="006B761C">
        <w:trPr>
          <w:tblCellSpacing w:w="15" w:type="dxa"/>
        </w:trPr>
        <w:tc>
          <w:tcPr>
            <w:tcW w:w="1125" w:type="dxa"/>
            <w:vAlign w:val="center"/>
            <w:hideMark/>
          </w:tcPr>
          <w:p w:rsidR="006B761C" w:rsidRPr="006B761C" w:rsidRDefault="006B761C" w:rsidP="00237641">
            <w:pPr>
              <w:spacing w:after="0" w:line="240" w:lineRule="auto"/>
              <w:rPr>
                <w:rFonts w:asciiTheme="majorHAnsi" w:eastAsia="Times New Roman" w:hAnsiTheme="majorHAnsi" w:cstheme="majorHAnsi"/>
                <w:color w:val="595959" w:themeColor="text1" w:themeTint="A6"/>
                <w:sz w:val="16"/>
                <w:szCs w:val="16"/>
              </w:rPr>
            </w:pPr>
            <w:r w:rsidRPr="006B761C">
              <w:rPr>
                <w:rFonts w:asciiTheme="majorHAnsi" w:eastAsia="Times New Roman" w:hAnsiTheme="majorHAnsi" w:cstheme="majorHAnsi"/>
                <w:color w:val="595959" w:themeColor="text1" w:themeTint="A6"/>
                <w:sz w:val="16"/>
                <w:szCs w:val="16"/>
              </w:rPr>
              <w:t>IA</w:t>
            </w:r>
          </w:p>
        </w:tc>
        <w:tc>
          <w:tcPr>
            <w:tcW w:w="6040" w:type="dxa"/>
            <w:vAlign w:val="center"/>
            <w:hideMark/>
          </w:tcPr>
          <w:p w:rsidR="006B761C" w:rsidRPr="006B761C" w:rsidRDefault="006B761C" w:rsidP="00237641">
            <w:pPr>
              <w:spacing w:after="0" w:line="240" w:lineRule="auto"/>
              <w:rPr>
                <w:rFonts w:asciiTheme="majorHAnsi" w:eastAsia="Times New Roman" w:hAnsiTheme="majorHAnsi" w:cstheme="majorHAnsi"/>
                <w:color w:val="595959" w:themeColor="text1" w:themeTint="A6"/>
                <w:sz w:val="16"/>
                <w:szCs w:val="16"/>
              </w:rPr>
            </w:pPr>
            <w:r w:rsidRPr="006B761C">
              <w:rPr>
                <w:rFonts w:asciiTheme="majorHAnsi" w:eastAsia="Times New Roman" w:hAnsiTheme="majorHAnsi" w:cstheme="majorHAnsi"/>
                <w:color w:val="595959" w:themeColor="text1" w:themeTint="A6"/>
                <w:sz w:val="16"/>
                <w:szCs w:val="16"/>
              </w:rPr>
              <w:t>Initial Accreditation</w:t>
            </w:r>
          </w:p>
        </w:tc>
      </w:tr>
    </w:tbl>
    <w:p w:rsidR="006B761C" w:rsidRDefault="006B761C" w:rsidP="00D929DF">
      <w:pPr>
        <w:rPr>
          <w:rStyle w:val="SubtleReference"/>
        </w:rPr>
      </w:pPr>
    </w:p>
    <w:p w:rsidR="006B761C" w:rsidRDefault="006B761C" w:rsidP="00D929DF">
      <w:pPr>
        <w:rPr>
          <w:rStyle w:val="SubtleReference"/>
        </w:rPr>
      </w:pPr>
    </w:p>
    <w:p w:rsidR="00D929DF" w:rsidRPr="00765DE6" w:rsidRDefault="00D929DF" w:rsidP="00D929DF">
      <w:pPr>
        <w:rPr>
          <w:rStyle w:val="SubtleReference"/>
        </w:rPr>
      </w:pPr>
      <w:r w:rsidRPr="00765DE6">
        <w:rPr>
          <w:rStyle w:val="SubtleReference"/>
        </w:rPr>
        <w:t>Successful Course Completion</w:t>
      </w:r>
    </w:p>
    <w:p w:rsidR="00D929DF" w:rsidRDefault="00144F70" w:rsidP="00D929DF">
      <w:pPr>
        <w:rPr>
          <w:rStyle w:val="SubtleEmphasis"/>
        </w:rPr>
      </w:pPr>
      <w:r>
        <w:rPr>
          <w:rStyle w:val="SubtleEmphasis"/>
        </w:rPr>
        <w:t>Table 7</w:t>
      </w:r>
      <w:r w:rsidR="00765DE6">
        <w:rPr>
          <w:rStyle w:val="SubtleEmphasis"/>
        </w:rPr>
        <w:t>:</w:t>
      </w:r>
      <w:r w:rsidR="00D929DF" w:rsidRPr="00765DE6">
        <w:rPr>
          <w:rStyle w:val="SubtleEmphasis"/>
        </w:rPr>
        <w:t xml:space="preserve"> Successful Course Completion</w:t>
      </w:r>
    </w:p>
    <w:tbl>
      <w:tblPr>
        <w:tblStyle w:val="GridTable4-Accent1"/>
        <w:tblW w:w="0" w:type="auto"/>
        <w:tblLook w:val="04A0" w:firstRow="1" w:lastRow="0" w:firstColumn="1" w:lastColumn="0" w:noHBand="0" w:noVBand="1"/>
      </w:tblPr>
      <w:tblGrid>
        <w:gridCol w:w="1078"/>
        <w:gridCol w:w="1078"/>
        <w:gridCol w:w="1079"/>
        <w:gridCol w:w="1079"/>
        <w:gridCol w:w="1079"/>
        <w:gridCol w:w="1079"/>
        <w:gridCol w:w="1079"/>
        <w:gridCol w:w="1079"/>
      </w:tblGrid>
      <w:tr w:rsidR="00765DE6" w:rsidTr="00A52F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dxa"/>
          </w:tcPr>
          <w:p w:rsidR="00765DE6" w:rsidRPr="00A52F98" w:rsidRDefault="00A52F98" w:rsidP="00A52F98">
            <w:pPr>
              <w:jc w:val="center"/>
              <w:rPr>
                <w:rStyle w:val="SubtleEmphasis"/>
                <w:i w:val="0"/>
                <w:sz w:val="16"/>
                <w:szCs w:val="16"/>
              </w:rPr>
            </w:pPr>
            <w:r w:rsidRPr="00A52F98">
              <w:rPr>
                <w:sz w:val="16"/>
                <w:szCs w:val="16"/>
              </w:rPr>
              <w:t>Institution</w:t>
            </w:r>
          </w:p>
        </w:tc>
        <w:tc>
          <w:tcPr>
            <w:tcW w:w="1078" w:type="dxa"/>
          </w:tcPr>
          <w:p w:rsidR="00765DE6" w:rsidRPr="00A52F98" w:rsidRDefault="00765DE6"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2009-10</w:t>
            </w:r>
          </w:p>
        </w:tc>
        <w:tc>
          <w:tcPr>
            <w:tcW w:w="1079" w:type="dxa"/>
          </w:tcPr>
          <w:p w:rsidR="00765DE6" w:rsidRPr="00A52F98" w:rsidRDefault="00765DE6"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2010-11</w:t>
            </w:r>
          </w:p>
        </w:tc>
        <w:tc>
          <w:tcPr>
            <w:tcW w:w="1079" w:type="dxa"/>
          </w:tcPr>
          <w:p w:rsidR="00765DE6" w:rsidRPr="00A52F98" w:rsidRDefault="00765DE6"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2011-12</w:t>
            </w:r>
          </w:p>
        </w:tc>
        <w:tc>
          <w:tcPr>
            <w:tcW w:w="1079" w:type="dxa"/>
          </w:tcPr>
          <w:p w:rsidR="00765DE6" w:rsidRPr="00A52F98" w:rsidRDefault="00765DE6"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2012-13</w:t>
            </w:r>
          </w:p>
        </w:tc>
        <w:tc>
          <w:tcPr>
            <w:tcW w:w="1079" w:type="dxa"/>
          </w:tcPr>
          <w:p w:rsidR="00765DE6" w:rsidRPr="00A52F98" w:rsidRDefault="00765DE6"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2013-14</w:t>
            </w:r>
          </w:p>
        </w:tc>
        <w:tc>
          <w:tcPr>
            <w:tcW w:w="1079" w:type="dxa"/>
            <w:shd w:val="clear" w:color="auto" w:fill="0B5294" w:themeFill="accent1" w:themeFillShade="BF"/>
          </w:tcPr>
          <w:p w:rsidR="00765DE6" w:rsidRPr="00A52F98" w:rsidRDefault="00765DE6" w:rsidP="00A52F98">
            <w:pPr>
              <w:jc w:val="center"/>
              <w:cnfStyle w:val="100000000000" w:firstRow="1" w:lastRow="0" w:firstColumn="0" w:lastColumn="0" w:oddVBand="0" w:evenVBand="0" w:oddHBand="0" w:evenHBand="0" w:firstRowFirstColumn="0" w:firstRowLastColumn="0" w:lastRowFirstColumn="0" w:lastRowLastColumn="0"/>
              <w:rPr>
                <w:sz w:val="16"/>
                <w:szCs w:val="16"/>
              </w:rPr>
            </w:pPr>
            <w:r w:rsidRPr="00A52F98">
              <w:rPr>
                <w:sz w:val="16"/>
                <w:szCs w:val="16"/>
              </w:rPr>
              <w:t>2015-16</w:t>
            </w:r>
          </w:p>
          <w:p w:rsidR="00765DE6" w:rsidRPr="00A52F98" w:rsidRDefault="00765DE6"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Goal</w:t>
            </w:r>
          </w:p>
        </w:tc>
        <w:tc>
          <w:tcPr>
            <w:tcW w:w="1079" w:type="dxa"/>
            <w:shd w:val="clear" w:color="auto" w:fill="0B5294" w:themeFill="accent1" w:themeFillShade="BF"/>
          </w:tcPr>
          <w:p w:rsidR="00765DE6" w:rsidRPr="00A52F98" w:rsidRDefault="00765DE6" w:rsidP="00A52F98">
            <w:pPr>
              <w:jc w:val="center"/>
              <w:cnfStyle w:val="100000000000" w:firstRow="1" w:lastRow="0" w:firstColumn="0" w:lastColumn="0" w:oddVBand="0" w:evenVBand="0" w:oddHBand="0" w:evenHBand="0" w:firstRowFirstColumn="0" w:firstRowLastColumn="0" w:lastRowFirstColumn="0" w:lastRowLastColumn="0"/>
              <w:rPr>
                <w:sz w:val="16"/>
                <w:szCs w:val="16"/>
              </w:rPr>
            </w:pPr>
            <w:r w:rsidRPr="00A52F98">
              <w:rPr>
                <w:sz w:val="16"/>
                <w:szCs w:val="16"/>
              </w:rPr>
              <w:t>2019-20</w:t>
            </w:r>
          </w:p>
          <w:p w:rsidR="00765DE6" w:rsidRPr="00A52F98" w:rsidRDefault="00765DE6"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Goal</w:t>
            </w:r>
          </w:p>
        </w:tc>
      </w:tr>
      <w:tr w:rsidR="00765DE6" w:rsidTr="00A52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dxa"/>
            <w:vAlign w:val="center"/>
          </w:tcPr>
          <w:p w:rsidR="00765DE6" w:rsidRPr="00A52F98" w:rsidRDefault="002D49FF" w:rsidP="00D929DF">
            <w:pPr>
              <w:rPr>
                <w:rStyle w:val="SubtleEmphasis"/>
                <w:b w:val="0"/>
                <w:i w:val="0"/>
                <w:sz w:val="16"/>
                <w:szCs w:val="16"/>
              </w:rPr>
            </w:pPr>
            <w:r w:rsidRPr="00A52F98">
              <w:rPr>
                <w:rStyle w:val="SubtleEmphasis"/>
                <w:b w:val="0"/>
                <w:i w:val="0"/>
                <w:sz w:val="16"/>
                <w:szCs w:val="16"/>
              </w:rPr>
              <w:t>Contra Costa</w:t>
            </w:r>
            <w:r w:rsidR="00A52F98">
              <w:rPr>
                <w:rStyle w:val="SubtleEmphasis"/>
                <w:b w:val="0"/>
                <w:i w:val="0"/>
                <w:sz w:val="16"/>
                <w:szCs w:val="16"/>
              </w:rPr>
              <w:t xml:space="preserve"> College</w:t>
            </w:r>
          </w:p>
        </w:tc>
        <w:tc>
          <w:tcPr>
            <w:tcW w:w="1078" w:type="dxa"/>
            <w:vAlign w:val="center"/>
          </w:tcPr>
          <w:p w:rsidR="00765DE6" w:rsidRPr="00A52F98" w:rsidRDefault="008A758F" w:rsidP="002D49FF">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69.5%</w:t>
            </w:r>
          </w:p>
        </w:tc>
        <w:tc>
          <w:tcPr>
            <w:tcW w:w="1079" w:type="dxa"/>
            <w:vAlign w:val="center"/>
          </w:tcPr>
          <w:p w:rsidR="00765DE6" w:rsidRPr="00A52F98" w:rsidRDefault="008A758F" w:rsidP="002D49FF">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68.8%</w:t>
            </w:r>
          </w:p>
        </w:tc>
        <w:tc>
          <w:tcPr>
            <w:tcW w:w="1079" w:type="dxa"/>
            <w:vAlign w:val="center"/>
          </w:tcPr>
          <w:p w:rsidR="00765DE6" w:rsidRPr="00A52F98" w:rsidRDefault="008A758F" w:rsidP="002D49FF">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68.6%</w:t>
            </w:r>
          </w:p>
        </w:tc>
        <w:tc>
          <w:tcPr>
            <w:tcW w:w="1079" w:type="dxa"/>
            <w:vAlign w:val="center"/>
          </w:tcPr>
          <w:p w:rsidR="00765DE6" w:rsidRPr="00A52F98" w:rsidRDefault="008A758F" w:rsidP="002D49FF">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70.5%</w:t>
            </w:r>
          </w:p>
        </w:tc>
        <w:tc>
          <w:tcPr>
            <w:tcW w:w="1079" w:type="dxa"/>
            <w:vAlign w:val="center"/>
          </w:tcPr>
          <w:p w:rsidR="00765DE6" w:rsidRPr="00A52F98" w:rsidRDefault="008A758F" w:rsidP="002D49FF">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69.8%</w:t>
            </w:r>
          </w:p>
        </w:tc>
        <w:tc>
          <w:tcPr>
            <w:tcW w:w="1079" w:type="dxa"/>
            <w:shd w:val="clear" w:color="auto" w:fill="E4F4DF" w:themeFill="accent5" w:themeFillTint="33"/>
            <w:vAlign w:val="center"/>
          </w:tcPr>
          <w:p w:rsidR="00765DE6" w:rsidRPr="00A52F98" w:rsidRDefault="00A52F98" w:rsidP="002D49FF">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r>
              <w:rPr>
                <w:rStyle w:val="SubtleEmphasis"/>
                <w:b/>
                <w:i w:val="0"/>
                <w:sz w:val="16"/>
                <w:szCs w:val="16"/>
              </w:rPr>
              <w:t>70.3%</w:t>
            </w:r>
          </w:p>
        </w:tc>
        <w:tc>
          <w:tcPr>
            <w:tcW w:w="1079" w:type="dxa"/>
            <w:shd w:val="clear" w:color="auto" w:fill="E4F4DF" w:themeFill="accent5" w:themeFillTint="33"/>
            <w:vAlign w:val="center"/>
          </w:tcPr>
          <w:p w:rsidR="00765DE6" w:rsidRPr="00A52F98" w:rsidRDefault="00A52F98" w:rsidP="002D49FF">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r>
              <w:rPr>
                <w:rStyle w:val="SubtleEmphasis"/>
                <w:b/>
                <w:i w:val="0"/>
                <w:sz w:val="16"/>
                <w:szCs w:val="16"/>
              </w:rPr>
              <w:t>72.8%</w:t>
            </w:r>
          </w:p>
        </w:tc>
      </w:tr>
    </w:tbl>
    <w:p w:rsidR="00D929DF" w:rsidRPr="00A52F98" w:rsidRDefault="00D929DF" w:rsidP="002D49FF">
      <w:pPr>
        <w:spacing w:before="40"/>
        <w:rPr>
          <w:sz w:val="12"/>
          <w:szCs w:val="12"/>
        </w:rPr>
      </w:pPr>
      <w:r w:rsidRPr="00A52F98">
        <w:rPr>
          <w:sz w:val="12"/>
          <w:szCs w:val="12"/>
        </w:rPr>
        <w:t>Data retrieved from CCCCO Data</w:t>
      </w:r>
      <w:r w:rsidR="00765DE6" w:rsidRPr="00A52F98">
        <w:rPr>
          <w:sz w:val="12"/>
          <w:szCs w:val="12"/>
        </w:rPr>
        <w:t xml:space="preserve"> M</w:t>
      </w:r>
      <w:r w:rsidRPr="00A52F98">
        <w:rPr>
          <w:sz w:val="12"/>
          <w:szCs w:val="12"/>
        </w:rPr>
        <w:t>art</w:t>
      </w:r>
    </w:p>
    <w:p w:rsidR="00D929DF" w:rsidRPr="00D929DF" w:rsidRDefault="00D929DF" w:rsidP="00D929DF"/>
    <w:p w:rsidR="0096140B" w:rsidRDefault="0096140B">
      <w:pPr>
        <w:rPr>
          <w:rStyle w:val="Strong"/>
          <w:rFonts w:asciiTheme="majorHAnsi" w:eastAsiaTheme="majorEastAsia" w:hAnsiTheme="majorHAnsi" w:cstheme="majorBidi"/>
          <w:color w:val="0F6FC6" w:themeColor="accent1"/>
          <w:sz w:val="28"/>
          <w:szCs w:val="28"/>
        </w:rPr>
      </w:pPr>
      <w:r>
        <w:rPr>
          <w:rStyle w:val="Strong"/>
        </w:rPr>
        <w:br w:type="page"/>
      </w:r>
    </w:p>
    <w:p w:rsidR="00D929DF" w:rsidRDefault="00D929DF" w:rsidP="004058F1">
      <w:pPr>
        <w:pStyle w:val="Subtitle"/>
        <w:rPr>
          <w:rStyle w:val="Strong"/>
        </w:rPr>
      </w:pPr>
      <w:r w:rsidRPr="004058F1">
        <w:rPr>
          <w:rStyle w:val="Strong"/>
        </w:rPr>
        <w:lastRenderedPageBreak/>
        <w:t xml:space="preserve">Optional </w:t>
      </w:r>
      <w:r w:rsidR="00EA5C0A">
        <w:rPr>
          <w:rStyle w:val="Strong"/>
        </w:rPr>
        <w:t xml:space="preserve">College </w:t>
      </w:r>
      <w:r w:rsidRPr="004058F1">
        <w:rPr>
          <w:rStyle w:val="Strong"/>
        </w:rPr>
        <w:t>Goals</w:t>
      </w:r>
    </w:p>
    <w:p w:rsidR="00A52F98" w:rsidRPr="00765DE6" w:rsidRDefault="00A52F98" w:rsidP="00A52F98">
      <w:pPr>
        <w:rPr>
          <w:rStyle w:val="SubtleReference"/>
        </w:rPr>
      </w:pPr>
      <w:r w:rsidRPr="00765DE6">
        <w:rPr>
          <w:rStyle w:val="SubtleReference"/>
        </w:rPr>
        <w:t>Full-Time Equivalent Students</w:t>
      </w:r>
    </w:p>
    <w:p w:rsidR="00A52F98" w:rsidRPr="002D49FF" w:rsidRDefault="00144F70" w:rsidP="00A52F98">
      <w:pPr>
        <w:rPr>
          <w:rStyle w:val="SubtleEmphasis"/>
        </w:rPr>
      </w:pPr>
      <w:r>
        <w:rPr>
          <w:rStyle w:val="SubtleEmphasis"/>
        </w:rPr>
        <w:t>Table 8</w:t>
      </w:r>
      <w:r w:rsidR="00A52F98">
        <w:rPr>
          <w:rStyle w:val="SubtleEmphasis"/>
        </w:rPr>
        <w:t>:</w:t>
      </w:r>
      <w:r w:rsidR="00A52F98" w:rsidRPr="002D49FF">
        <w:rPr>
          <w:rStyle w:val="SubtleEmphasis"/>
        </w:rPr>
        <w:t xml:space="preserve"> Full-Time Equivalent Students</w:t>
      </w:r>
    </w:p>
    <w:tbl>
      <w:tblPr>
        <w:tblStyle w:val="GridTable4-Accent1"/>
        <w:tblW w:w="0" w:type="auto"/>
        <w:tblLook w:val="04A0" w:firstRow="1" w:lastRow="0" w:firstColumn="1" w:lastColumn="0" w:noHBand="0" w:noVBand="1"/>
      </w:tblPr>
      <w:tblGrid>
        <w:gridCol w:w="1078"/>
        <w:gridCol w:w="1078"/>
        <w:gridCol w:w="1079"/>
        <w:gridCol w:w="1079"/>
        <w:gridCol w:w="1079"/>
        <w:gridCol w:w="1079"/>
        <w:gridCol w:w="1079"/>
        <w:gridCol w:w="1079"/>
      </w:tblGrid>
      <w:tr w:rsidR="00A52F98" w:rsidTr="00A52F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dxa"/>
          </w:tcPr>
          <w:p w:rsidR="00A52F98" w:rsidRPr="00A52F98" w:rsidRDefault="00A52F98" w:rsidP="00A52F98">
            <w:pPr>
              <w:jc w:val="center"/>
              <w:rPr>
                <w:rStyle w:val="SubtleEmphasis"/>
                <w:i w:val="0"/>
                <w:sz w:val="16"/>
                <w:szCs w:val="16"/>
              </w:rPr>
            </w:pPr>
            <w:r w:rsidRPr="00A52F98">
              <w:rPr>
                <w:sz w:val="16"/>
                <w:szCs w:val="16"/>
              </w:rPr>
              <w:t>Institution</w:t>
            </w:r>
          </w:p>
        </w:tc>
        <w:tc>
          <w:tcPr>
            <w:tcW w:w="1078" w:type="dxa"/>
          </w:tcPr>
          <w:p w:rsidR="00A52F98" w:rsidRPr="00A52F98" w:rsidRDefault="00A52F98"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2009-10</w:t>
            </w:r>
          </w:p>
        </w:tc>
        <w:tc>
          <w:tcPr>
            <w:tcW w:w="1079" w:type="dxa"/>
          </w:tcPr>
          <w:p w:rsidR="00A52F98" w:rsidRPr="00A52F98" w:rsidRDefault="00A52F98"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2010-11</w:t>
            </w:r>
          </w:p>
        </w:tc>
        <w:tc>
          <w:tcPr>
            <w:tcW w:w="1079" w:type="dxa"/>
          </w:tcPr>
          <w:p w:rsidR="00A52F98" w:rsidRPr="00A52F98" w:rsidRDefault="00A52F98"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2011-12</w:t>
            </w:r>
          </w:p>
        </w:tc>
        <w:tc>
          <w:tcPr>
            <w:tcW w:w="1079" w:type="dxa"/>
          </w:tcPr>
          <w:p w:rsidR="00A52F98" w:rsidRPr="00A52F98" w:rsidRDefault="00A52F98"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2012-13</w:t>
            </w:r>
          </w:p>
        </w:tc>
        <w:tc>
          <w:tcPr>
            <w:tcW w:w="1079" w:type="dxa"/>
          </w:tcPr>
          <w:p w:rsidR="00A52F98" w:rsidRPr="00A52F98" w:rsidRDefault="00A52F98"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2013-14</w:t>
            </w:r>
          </w:p>
        </w:tc>
        <w:tc>
          <w:tcPr>
            <w:tcW w:w="1079" w:type="dxa"/>
            <w:shd w:val="clear" w:color="auto" w:fill="0B5294" w:themeFill="accent1" w:themeFillShade="BF"/>
          </w:tcPr>
          <w:p w:rsidR="00A52F98" w:rsidRPr="00A52F98" w:rsidRDefault="00A52F98" w:rsidP="00A52F98">
            <w:pPr>
              <w:jc w:val="center"/>
              <w:cnfStyle w:val="100000000000" w:firstRow="1" w:lastRow="0" w:firstColumn="0" w:lastColumn="0" w:oddVBand="0" w:evenVBand="0" w:oddHBand="0" w:evenHBand="0" w:firstRowFirstColumn="0" w:firstRowLastColumn="0" w:lastRowFirstColumn="0" w:lastRowLastColumn="0"/>
              <w:rPr>
                <w:sz w:val="16"/>
                <w:szCs w:val="16"/>
              </w:rPr>
            </w:pPr>
            <w:r w:rsidRPr="00A52F98">
              <w:rPr>
                <w:sz w:val="16"/>
                <w:szCs w:val="16"/>
              </w:rPr>
              <w:t>2015-16</w:t>
            </w:r>
          </w:p>
          <w:p w:rsidR="00A52F98" w:rsidRPr="00A52F98" w:rsidRDefault="00A52F98"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Goal</w:t>
            </w:r>
          </w:p>
        </w:tc>
        <w:tc>
          <w:tcPr>
            <w:tcW w:w="1079" w:type="dxa"/>
            <w:shd w:val="clear" w:color="auto" w:fill="0B5294" w:themeFill="accent1" w:themeFillShade="BF"/>
          </w:tcPr>
          <w:p w:rsidR="00A52F98" w:rsidRPr="00A52F98" w:rsidRDefault="00A52F98" w:rsidP="00A52F98">
            <w:pPr>
              <w:jc w:val="center"/>
              <w:cnfStyle w:val="100000000000" w:firstRow="1" w:lastRow="0" w:firstColumn="0" w:lastColumn="0" w:oddVBand="0" w:evenVBand="0" w:oddHBand="0" w:evenHBand="0" w:firstRowFirstColumn="0" w:firstRowLastColumn="0" w:lastRowFirstColumn="0" w:lastRowLastColumn="0"/>
              <w:rPr>
                <w:sz w:val="16"/>
                <w:szCs w:val="16"/>
              </w:rPr>
            </w:pPr>
            <w:r w:rsidRPr="00A52F98">
              <w:rPr>
                <w:sz w:val="16"/>
                <w:szCs w:val="16"/>
              </w:rPr>
              <w:t>2019-20</w:t>
            </w:r>
          </w:p>
          <w:p w:rsidR="00A52F98" w:rsidRPr="00A52F98" w:rsidRDefault="00A52F98"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Goal</w:t>
            </w:r>
          </w:p>
        </w:tc>
      </w:tr>
      <w:tr w:rsidR="00A52F98" w:rsidTr="00A52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dxa"/>
            <w:vAlign w:val="center"/>
          </w:tcPr>
          <w:p w:rsidR="00A52F98" w:rsidRPr="00A52F98" w:rsidRDefault="00A52F98" w:rsidP="00EA5C0A">
            <w:pPr>
              <w:rPr>
                <w:rStyle w:val="SubtleEmphasis"/>
                <w:b w:val="0"/>
                <w:i w:val="0"/>
                <w:sz w:val="16"/>
                <w:szCs w:val="16"/>
              </w:rPr>
            </w:pPr>
            <w:r w:rsidRPr="00A52F98">
              <w:rPr>
                <w:rStyle w:val="SubtleEmphasis"/>
                <w:b w:val="0"/>
                <w:i w:val="0"/>
                <w:sz w:val="16"/>
                <w:szCs w:val="16"/>
              </w:rPr>
              <w:t>Contra Costa</w:t>
            </w:r>
            <w:r>
              <w:rPr>
                <w:rStyle w:val="SubtleEmphasis"/>
                <w:b w:val="0"/>
                <w:i w:val="0"/>
                <w:sz w:val="16"/>
                <w:szCs w:val="16"/>
              </w:rPr>
              <w:t xml:space="preserve"> College</w:t>
            </w:r>
          </w:p>
        </w:tc>
        <w:tc>
          <w:tcPr>
            <w:tcW w:w="1078" w:type="dxa"/>
            <w:vAlign w:val="center"/>
          </w:tcPr>
          <w:p w:rsidR="00A52F98" w:rsidRPr="00A52F98" w:rsidRDefault="00A52F98"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6,828</w:t>
            </w:r>
          </w:p>
        </w:tc>
        <w:tc>
          <w:tcPr>
            <w:tcW w:w="1079" w:type="dxa"/>
            <w:vAlign w:val="center"/>
          </w:tcPr>
          <w:p w:rsidR="00A52F98" w:rsidRPr="00A52F98" w:rsidRDefault="00A52F98"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6,786</w:t>
            </w:r>
          </w:p>
        </w:tc>
        <w:tc>
          <w:tcPr>
            <w:tcW w:w="1079" w:type="dxa"/>
            <w:vAlign w:val="center"/>
          </w:tcPr>
          <w:p w:rsidR="00A52F98" w:rsidRPr="00A52F98" w:rsidRDefault="00A52F98"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6,253</w:t>
            </w:r>
          </w:p>
        </w:tc>
        <w:tc>
          <w:tcPr>
            <w:tcW w:w="1079" w:type="dxa"/>
            <w:vAlign w:val="center"/>
          </w:tcPr>
          <w:p w:rsidR="00A52F98" w:rsidRPr="00A52F98" w:rsidRDefault="00A52F98"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5,493</w:t>
            </w:r>
          </w:p>
        </w:tc>
        <w:tc>
          <w:tcPr>
            <w:tcW w:w="1079" w:type="dxa"/>
            <w:vAlign w:val="center"/>
          </w:tcPr>
          <w:p w:rsidR="00A52F98" w:rsidRPr="00A52F98" w:rsidRDefault="00A52F98"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5,948</w:t>
            </w:r>
          </w:p>
        </w:tc>
        <w:tc>
          <w:tcPr>
            <w:tcW w:w="1079" w:type="dxa"/>
            <w:shd w:val="clear" w:color="auto" w:fill="E4F4DF" w:themeFill="accent5" w:themeFillTint="33"/>
            <w:vAlign w:val="center"/>
          </w:tcPr>
          <w:p w:rsidR="00A52F98" w:rsidRPr="00A52F98" w:rsidRDefault="00A52F98"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p>
        </w:tc>
        <w:tc>
          <w:tcPr>
            <w:tcW w:w="1079" w:type="dxa"/>
            <w:shd w:val="clear" w:color="auto" w:fill="E4F4DF" w:themeFill="accent5" w:themeFillTint="33"/>
            <w:vAlign w:val="center"/>
          </w:tcPr>
          <w:p w:rsidR="00A52F98" w:rsidRPr="00A52F98" w:rsidRDefault="00A52F98"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p>
        </w:tc>
      </w:tr>
    </w:tbl>
    <w:p w:rsidR="00A52F98" w:rsidRPr="0096140B" w:rsidRDefault="00A52F98" w:rsidP="00A52F98">
      <w:pPr>
        <w:spacing w:before="40"/>
        <w:rPr>
          <w:sz w:val="16"/>
          <w:szCs w:val="16"/>
        </w:rPr>
      </w:pPr>
      <w:r w:rsidRPr="0096140B">
        <w:rPr>
          <w:sz w:val="16"/>
          <w:szCs w:val="16"/>
        </w:rPr>
        <w:t>Data retrieved from CCCCO Data Mart</w:t>
      </w:r>
    </w:p>
    <w:p w:rsidR="00A52F98" w:rsidRPr="00A52F98" w:rsidRDefault="00A52F98" w:rsidP="00A52F98"/>
    <w:p w:rsidR="00D929DF" w:rsidRDefault="00144F70" w:rsidP="00D929DF">
      <w:pPr>
        <w:rPr>
          <w:rStyle w:val="SubtleEmphasis"/>
        </w:rPr>
      </w:pPr>
      <w:r>
        <w:rPr>
          <w:rStyle w:val="SubtleEmphasis"/>
        </w:rPr>
        <w:t>Table 9</w:t>
      </w:r>
      <w:r w:rsidR="004058F1">
        <w:rPr>
          <w:rStyle w:val="SubtleEmphasis"/>
        </w:rPr>
        <w:t>:</w:t>
      </w:r>
      <w:r w:rsidR="00D929DF" w:rsidRPr="004058F1">
        <w:rPr>
          <w:rStyle w:val="SubtleEmphasis"/>
        </w:rPr>
        <w:t xml:space="preserve"> Student Achievement Metrics</w:t>
      </w:r>
    </w:p>
    <w:tbl>
      <w:tblPr>
        <w:tblStyle w:val="GridTable4-Accent1"/>
        <w:tblW w:w="0" w:type="auto"/>
        <w:tblLook w:val="04A0" w:firstRow="1" w:lastRow="0" w:firstColumn="1" w:lastColumn="0" w:noHBand="0" w:noVBand="1"/>
      </w:tblPr>
      <w:tblGrid>
        <w:gridCol w:w="1115"/>
        <w:gridCol w:w="1073"/>
        <w:gridCol w:w="1074"/>
        <w:gridCol w:w="1074"/>
        <w:gridCol w:w="1074"/>
        <w:gridCol w:w="1074"/>
        <w:gridCol w:w="1073"/>
        <w:gridCol w:w="1073"/>
      </w:tblGrid>
      <w:tr w:rsidR="004058F1" w:rsidTr="00A52F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dxa"/>
          </w:tcPr>
          <w:p w:rsidR="004058F1" w:rsidRPr="00A52F98" w:rsidRDefault="00A52F98" w:rsidP="00A52F98">
            <w:pPr>
              <w:jc w:val="center"/>
              <w:rPr>
                <w:rStyle w:val="SubtleEmphasis"/>
                <w:i w:val="0"/>
                <w:sz w:val="16"/>
                <w:szCs w:val="16"/>
              </w:rPr>
            </w:pPr>
            <w:r w:rsidRPr="00A52F98">
              <w:rPr>
                <w:sz w:val="16"/>
                <w:szCs w:val="16"/>
              </w:rPr>
              <w:t>Scorecard Metrics</w:t>
            </w:r>
          </w:p>
        </w:tc>
        <w:tc>
          <w:tcPr>
            <w:tcW w:w="1078" w:type="dxa"/>
          </w:tcPr>
          <w:p w:rsidR="004058F1" w:rsidRPr="00A52F98" w:rsidRDefault="004058F1"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2009-10</w:t>
            </w:r>
          </w:p>
        </w:tc>
        <w:tc>
          <w:tcPr>
            <w:tcW w:w="1079" w:type="dxa"/>
          </w:tcPr>
          <w:p w:rsidR="004058F1" w:rsidRPr="00A52F98" w:rsidRDefault="004058F1"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2010-11</w:t>
            </w:r>
          </w:p>
        </w:tc>
        <w:tc>
          <w:tcPr>
            <w:tcW w:w="1079" w:type="dxa"/>
          </w:tcPr>
          <w:p w:rsidR="004058F1" w:rsidRPr="00A52F98" w:rsidRDefault="004058F1"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2011-12</w:t>
            </w:r>
          </w:p>
        </w:tc>
        <w:tc>
          <w:tcPr>
            <w:tcW w:w="1079" w:type="dxa"/>
          </w:tcPr>
          <w:p w:rsidR="004058F1" w:rsidRPr="00A52F98" w:rsidRDefault="004058F1"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2012-13</w:t>
            </w:r>
          </w:p>
        </w:tc>
        <w:tc>
          <w:tcPr>
            <w:tcW w:w="1079" w:type="dxa"/>
          </w:tcPr>
          <w:p w:rsidR="004058F1" w:rsidRPr="00A52F98" w:rsidRDefault="004058F1"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2013-14</w:t>
            </w:r>
          </w:p>
        </w:tc>
        <w:tc>
          <w:tcPr>
            <w:tcW w:w="1079" w:type="dxa"/>
            <w:shd w:val="clear" w:color="auto" w:fill="0B5294" w:themeFill="accent1" w:themeFillShade="BF"/>
          </w:tcPr>
          <w:p w:rsidR="004058F1" w:rsidRPr="00A52F98" w:rsidRDefault="004058F1" w:rsidP="00A52F98">
            <w:pPr>
              <w:jc w:val="center"/>
              <w:cnfStyle w:val="100000000000" w:firstRow="1" w:lastRow="0" w:firstColumn="0" w:lastColumn="0" w:oddVBand="0" w:evenVBand="0" w:oddHBand="0" w:evenHBand="0" w:firstRowFirstColumn="0" w:firstRowLastColumn="0" w:lastRowFirstColumn="0" w:lastRowLastColumn="0"/>
              <w:rPr>
                <w:sz w:val="16"/>
                <w:szCs w:val="16"/>
              </w:rPr>
            </w:pPr>
            <w:r w:rsidRPr="00A52F98">
              <w:rPr>
                <w:sz w:val="16"/>
                <w:szCs w:val="16"/>
              </w:rPr>
              <w:t>2015-16</w:t>
            </w:r>
          </w:p>
          <w:p w:rsidR="004058F1" w:rsidRPr="00A52F98" w:rsidRDefault="004058F1"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Goal</w:t>
            </w:r>
          </w:p>
        </w:tc>
        <w:tc>
          <w:tcPr>
            <w:tcW w:w="1079" w:type="dxa"/>
            <w:shd w:val="clear" w:color="auto" w:fill="0B5294" w:themeFill="accent1" w:themeFillShade="BF"/>
          </w:tcPr>
          <w:p w:rsidR="004058F1" w:rsidRPr="00A52F98" w:rsidRDefault="004058F1" w:rsidP="00A52F98">
            <w:pPr>
              <w:jc w:val="center"/>
              <w:cnfStyle w:val="100000000000" w:firstRow="1" w:lastRow="0" w:firstColumn="0" w:lastColumn="0" w:oddVBand="0" w:evenVBand="0" w:oddHBand="0" w:evenHBand="0" w:firstRowFirstColumn="0" w:firstRowLastColumn="0" w:lastRowFirstColumn="0" w:lastRowLastColumn="0"/>
              <w:rPr>
                <w:sz w:val="16"/>
                <w:szCs w:val="16"/>
              </w:rPr>
            </w:pPr>
            <w:r w:rsidRPr="00A52F98">
              <w:rPr>
                <w:sz w:val="16"/>
                <w:szCs w:val="16"/>
              </w:rPr>
              <w:t>2019-20</w:t>
            </w:r>
          </w:p>
          <w:p w:rsidR="004058F1" w:rsidRPr="00A52F98" w:rsidRDefault="004058F1"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Goal</w:t>
            </w:r>
          </w:p>
        </w:tc>
      </w:tr>
      <w:tr w:rsidR="004058F1" w:rsidTr="00A52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dxa"/>
            <w:vAlign w:val="center"/>
          </w:tcPr>
          <w:p w:rsidR="004058F1" w:rsidRPr="00A52F98" w:rsidRDefault="004058F1" w:rsidP="00EA5C0A">
            <w:pPr>
              <w:rPr>
                <w:rStyle w:val="SubtleEmphasis"/>
                <w:b w:val="0"/>
                <w:i w:val="0"/>
                <w:sz w:val="16"/>
                <w:szCs w:val="16"/>
              </w:rPr>
            </w:pPr>
            <w:r w:rsidRPr="00A52F98">
              <w:rPr>
                <w:rStyle w:val="SubtleEmphasis"/>
                <w:b w:val="0"/>
                <w:i w:val="0"/>
                <w:sz w:val="16"/>
                <w:szCs w:val="16"/>
              </w:rPr>
              <w:t>Completion</w:t>
            </w:r>
          </w:p>
          <w:p w:rsidR="004058F1" w:rsidRPr="00A52F98" w:rsidRDefault="004058F1" w:rsidP="00EA5C0A">
            <w:pPr>
              <w:rPr>
                <w:rStyle w:val="SubtleEmphasis"/>
                <w:i w:val="0"/>
                <w:sz w:val="16"/>
                <w:szCs w:val="16"/>
              </w:rPr>
            </w:pPr>
            <w:r w:rsidRPr="00A52F98">
              <w:rPr>
                <w:rStyle w:val="SubtleEmphasis"/>
                <w:i w:val="0"/>
                <w:sz w:val="16"/>
                <w:szCs w:val="16"/>
              </w:rPr>
              <w:t>Prepared</w:t>
            </w:r>
          </w:p>
        </w:tc>
        <w:tc>
          <w:tcPr>
            <w:tcW w:w="1078" w:type="dxa"/>
            <w:vAlign w:val="center"/>
          </w:tcPr>
          <w:p w:rsidR="004058F1" w:rsidRPr="00A52F98" w:rsidRDefault="004058F1"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69.5%</w:t>
            </w:r>
          </w:p>
        </w:tc>
        <w:tc>
          <w:tcPr>
            <w:tcW w:w="1079" w:type="dxa"/>
            <w:vAlign w:val="center"/>
          </w:tcPr>
          <w:p w:rsidR="004058F1" w:rsidRPr="00A52F98" w:rsidRDefault="004058F1"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68.8%</w:t>
            </w:r>
          </w:p>
        </w:tc>
        <w:tc>
          <w:tcPr>
            <w:tcW w:w="1079" w:type="dxa"/>
            <w:vAlign w:val="center"/>
          </w:tcPr>
          <w:p w:rsidR="004058F1" w:rsidRPr="00A52F98" w:rsidRDefault="004058F1"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68.6%</w:t>
            </w:r>
          </w:p>
        </w:tc>
        <w:tc>
          <w:tcPr>
            <w:tcW w:w="1079" w:type="dxa"/>
            <w:vAlign w:val="center"/>
          </w:tcPr>
          <w:p w:rsidR="004058F1" w:rsidRPr="00A52F98" w:rsidRDefault="004058F1"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70.5%</w:t>
            </w:r>
          </w:p>
        </w:tc>
        <w:tc>
          <w:tcPr>
            <w:tcW w:w="1079" w:type="dxa"/>
            <w:vAlign w:val="center"/>
          </w:tcPr>
          <w:p w:rsidR="004058F1" w:rsidRPr="00A52F98" w:rsidRDefault="004058F1"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69.8%</w:t>
            </w:r>
          </w:p>
        </w:tc>
        <w:tc>
          <w:tcPr>
            <w:tcW w:w="1079" w:type="dxa"/>
            <w:shd w:val="clear" w:color="auto" w:fill="E4F4DF" w:themeFill="accent5" w:themeFillTint="33"/>
            <w:vAlign w:val="center"/>
          </w:tcPr>
          <w:p w:rsidR="004058F1" w:rsidRPr="00A52F98" w:rsidRDefault="004058F1"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p>
        </w:tc>
        <w:tc>
          <w:tcPr>
            <w:tcW w:w="1079" w:type="dxa"/>
            <w:shd w:val="clear" w:color="auto" w:fill="E4F4DF" w:themeFill="accent5" w:themeFillTint="33"/>
            <w:vAlign w:val="center"/>
          </w:tcPr>
          <w:p w:rsidR="004058F1" w:rsidRPr="00A52F98" w:rsidRDefault="004058F1"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p>
        </w:tc>
      </w:tr>
      <w:tr w:rsidR="004058F1" w:rsidTr="00A52F98">
        <w:tc>
          <w:tcPr>
            <w:cnfStyle w:val="001000000000" w:firstRow="0" w:lastRow="0" w:firstColumn="1" w:lastColumn="0" w:oddVBand="0" w:evenVBand="0" w:oddHBand="0" w:evenHBand="0" w:firstRowFirstColumn="0" w:firstRowLastColumn="0" w:lastRowFirstColumn="0" w:lastRowLastColumn="0"/>
            <w:tcW w:w="1078" w:type="dxa"/>
            <w:vAlign w:val="center"/>
          </w:tcPr>
          <w:p w:rsidR="004058F1" w:rsidRPr="00A52F98" w:rsidRDefault="004058F1" w:rsidP="00EA5C0A">
            <w:pPr>
              <w:rPr>
                <w:rStyle w:val="SubtleEmphasis"/>
                <w:b w:val="0"/>
                <w:i w:val="0"/>
                <w:sz w:val="16"/>
                <w:szCs w:val="16"/>
              </w:rPr>
            </w:pPr>
            <w:r w:rsidRPr="00A52F98">
              <w:rPr>
                <w:rStyle w:val="SubtleEmphasis"/>
                <w:b w:val="0"/>
                <w:i w:val="0"/>
                <w:sz w:val="16"/>
                <w:szCs w:val="16"/>
              </w:rPr>
              <w:t>Completion</w:t>
            </w:r>
          </w:p>
          <w:p w:rsidR="004058F1" w:rsidRPr="00A52F98" w:rsidRDefault="004058F1" w:rsidP="00EA5C0A">
            <w:pPr>
              <w:rPr>
                <w:rStyle w:val="SubtleEmphasis"/>
                <w:i w:val="0"/>
                <w:sz w:val="16"/>
                <w:szCs w:val="16"/>
              </w:rPr>
            </w:pPr>
            <w:r w:rsidRPr="00A52F98">
              <w:rPr>
                <w:rStyle w:val="SubtleEmphasis"/>
                <w:i w:val="0"/>
                <w:sz w:val="16"/>
                <w:szCs w:val="16"/>
              </w:rPr>
              <w:t>Unprepared</w:t>
            </w:r>
          </w:p>
        </w:tc>
        <w:tc>
          <w:tcPr>
            <w:tcW w:w="1078" w:type="dxa"/>
            <w:vAlign w:val="center"/>
          </w:tcPr>
          <w:p w:rsidR="004058F1" w:rsidRPr="00A52F98" w:rsidRDefault="0042252C" w:rsidP="00EA5C0A">
            <w:pPr>
              <w:jc w:val="center"/>
              <w:cnfStyle w:val="000000000000" w:firstRow="0" w:lastRow="0" w:firstColumn="0" w:lastColumn="0" w:oddVBand="0" w:evenVBand="0" w:oddHBand="0" w:evenHBand="0" w:firstRowFirstColumn="0" w:firstRowLastColumn="0" w:lastRowFirstColumn="0" w:lastRowLastColumn="0"/>
              <w:rPr>
                <w:rStyle w:val="SubtleEmphasis"/>
                <w:i w:val="0"/>
                <w:sz w:val="16"/>
                <w:szCs w:val="16"/>
              </w:rPr>
            </w:pPr>
            <w:r w:rsidRPr="00A52F98">
              <w:rPr>
                <w:rStyle w:val="SubtleEmphasis"/>
                <w:i w:val="0"/>
                <w:sz w:val="16"/>
                <w:szCs w:val="16"/>
              </w:rPr>
              <w:t>71.5%</w:t>
            </w:r>
          </w:p>
        </w:tc>
        <w:tc>
          <w:tcPr>
            <w:tcW w:w="1079" w:type="dxa"/>
            <w:vAlign w:val="center"/>
          </w:tcPr>
          <w:p w:rsidR="004058F1" w:rsidRPr="00A52F98" w:rsidRDefault="0042252C" w:rsidP="00EA5C0A">
            <w:pPr>
              <w:jc w:val="center"/>
              <w:cnfStyle w:val="000000000000" w:firstRow="0" w:lastRow="0" w:firstColumn="0" w:lastColumn="0" w:oddVBand="0" w:evenVBand="0" w:oddHBand="0" w:evenHBand="0" w:firstRowFirstColumn="0" w:firstRowLastColumn="0" w:lastRowFirstColumn="0" w:lastRowLastColumn="0"/>
              <w:rPr>
                <w:rStyle w:val="SubtleEmphasis"/>
                <w:i w:val="0"/>
                <w:sz w:val="16"/>
                <w:szCs w:val="16"/>
              </w:rPr>
            </w:pPr>
            <w:r w:rsidRPr="00A52F98">
              <w:rPr>
                <w:rStyle w:val="SubtleEmphasis"/>
                <w:i w:val="0"/>
                <w:sz w:val="16"/>
                <w:szCs w:val="16"/>
              </w:rPr>
              <w:t>70.1%</w:t>
            </w:r>
          </w:p>
        </w:tc>
        <w:tc>
          <w:tcPr>
            <w:tcW w:w="1079" w:type="dxa"/>
            <w:vAlign w:val="center"/>
          </w:tcPr>
          <w:p w:rsidR="004058F1" w:rsidRPr="00A52F98" w:rsidRDefault="0042252C" w:rsidP="00EA5C0A">
            <w:pPr>
              <w:jc w:val="center"/>
              <w:cnfStyle w:val="000000000000" w:firstRow="0" w:lastRow="0" w:firstColumn="0" w:lastColumn="0" w:oddVBand="0" w:evenVBand="0" w:oddHBand="0" w:evenHBand="0" w:firstRowFirstColumn="0" w:firstRowLastColumn="0" w:lastRowFirstColumn="0" w:lastRowLastColumn="0"/>
              <w:rPr>
                <w:rStyle w:val="SubtleEmphasis"/>
                <w:i w:val="0"/>
                <w:sz w:val="16"/>
                <w:szCs w:val="16"/>
              </w:rPr>
            </w:pPr>
            <w:r w:rsidRPr="00A52F98">
              <w:rPr>
                <w:rStyle w:val="SubtleEmphasis"/>
                <w:i w:val="0"/>
                <w:sz w:val="16"/>
                <w:szCs w:val="16"/>
              </w:rPr>
              <w:t>68.5%</w:t>
            </w:r>
          </w:p>
        </w:tc>
        <w:tc>
          <w:tcPr>
            <w:tcW w:w="1079" w:type="dxa"/>
            <w:vAlign w:val="center"/>
          </w:tcPr>
          <w:p w:rsidR="004058F1" w:rsidRPr="00A52F98" w:rsidRDefault="0042252C" w:rsidP="00EA5C0A">
            <w:pPr>
              <w:jc w:val="center"/>
              <w:cnfStyle w:val="000000000000" w:firstRow="0" w:lastRow="0" w:firstColumn="0" w:lastColumn="0" w:oddVBand="0" w:evenVBand="0" w:oddHBand="0" w:evenHBand="0" w:firstRowFirstColumn="0" w:firstRowLastColumn="0" w:lastRowFirstColumn="0" w:lastRowLastColumn="0"/>
              <w:rPr>
                <w:rStyle w:val="SubtleEmphasis"/>
                <w:i w:val="0"/>
                <w:sz w:val="16"/>
                <w:szCs w:val="16"/>
              </w:rPr>
            </w:pPr>
            <w:r w:rsidRPr="00A52F98">
              <w:rPr>
                <w:rStyle w:val="SubtleEmphasis"/>
                <w:i w:val="0"/>
                <w:sz w:val="16"/>
                <w:szCs w:val="16"/>
              </w:rPr>
              <w:t>70.5%</w:t>
            </w:r>
          </w:p>
        </w:tc>
        <w:tc>
          <w:tcPr>
            <w:tcW w:w="1079" w:type="dxa"/>
            <w:vAlign w:val="center"/>
          </w:tcPr>
          <w:p w:rsidR="004058F1" w:rsidRPr="00A52F98" w:rsidRDefault="0042252C" w:rsidP="00EA5C0A">
            <w:pPr>
              <w:jc w:val="center"/>
              <w:cnfStyle w:val="000000000000" w:firstRow="0" w:lastRow="0" w:firstColumn="0" w:lastColumn="0" w:oddVBand="0" w:evenVBand="0" w:oddHBand="0" w:evenHBand="0" w:firstRowFirstColumn="0" w:firstRowLastColumn="0" w:lastRowFirstColumn="0" w:lastRowLastColumn="0"/>
              <w:rPr>
                <w:rStyle w:val="SubtleEmphasis"/>
                <w:i w:val="0"/>
                <w:sz w:val="16"/>
                <w:szCs w:val="16"/>
              </w:rPr>
            </w:pPr>
            <w:r w:rsidRPr="00A52F98">
              <w:rPr>
                <w:rStyle w:val="SubtleEmphasis"/>
                <w:i w:val="0"/>
                <w:sz w:val="16"/>
                <w:szCs w:val="16"/>
              </w:rPr>
              <w:t>63.1%</w:t>
            </w:r>
          </w:p>
        </w:tc>
        <w:tc>
          <w:tcPr>
            <w:tcW w:w="1079" w:type="dxa"/>
            <w:shd w:val="clear" w:color="auto" w:fill="E4F4DF" w:themeFill="accent5" w:themeFillTint="33"/>
            <w:vAlign w:val="center"/>
          </w:tcPr>
          <w:p w:rsidR="004058F1" w:rsidRPr="00A52F98" w:rsidRDefault="004058F1" w:rsidP="00EA5C0A">
            <w:pPr>
              <w:jc w:val="center"/>
              <w:cnfStyle w:val="000000000000" w:firstRow="0" w:lastRow="0" w:firstColumn="0" w:lastColumn="0" w:oddVBand="0" w:evenVBand="0" w:oddHBand="0" w:evenHBand="0" w:firstRowFirstColumn="0" w:firstRowLastColumn="0" w:lastRowFirstColumn="0" w:lastRowLastColumn="0"/>
              <w:rPr>
                <w:rStyle w:val="SubtleEmphasis"/>
                <w:b/>
                <w:i w:val="0"/>
                <w:sz w:val="16"/>
                <w:szCs w:val="16"/>
              </w:rPr>
            </w:pPr>
          </w:p>
        </w:tc>
        <w:tc>
          <w:tcPr>
            <w:tcW w:w="1079" w:type="dxa"/>
            <w:shd w:val="clear" w:color="auto" w:fill="E4F4DF" w:themeFill="accent5" w:themeFillTint="33"/>
            <w:vAlign w:val="center"/>
          </w:tcPr>
          <w:p w:rsidR="004058F1" w:rsidRPr="00A52F98" w:rsidRDefault="004058F1" w:rsidP="00EA5C0A">
            <w:pPr>
              <w:jc w:val="center"/>
              <w:cnfStyle w:val="000000000000" w:firstRow="0" w:lastRow="0" w:firstColumn="0" w:lastColumn="0" w:oddVBand="0" w:evenVBand="0" w:oddHBand="0" w:evenHBand="0" w:firstRowFirstColumn="0" w:firstRowLastColumn="0" w:lastRowFirstColumn="0" w:lastRowLastColumn="0"/>
              <w:rPr>
                <w:rStyle w:val="SubtleEmphasis"/>
                <w:b/>
                <w:i w:val="0"/>
                <w:sz w:val="16"/>
                <w:szCs w:val="16"/>
              </w:rPr>
            </w:pPr>
          </w:p>
        </w:tc>
      </w:tr>
      <w:tr w:rsidR="004058F1" w:rsidTr="00A52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dxa"/>
            <w:vAlign w:val="center"/>
          </w:tcPr>
          <w:p w:rsidR="004058F1" w:rsidRPr="00A52F98" w:rsidRDefault="004058F1" w:rsidP="00EA5C0A">
            <w:pPr>
              <w:rPr>
                <w:rStyle w:val="SubtleEmphasis"/>
                <w:b w:val="0"/>
                <w:i w:val="0"/>
                <w:sz w:val="16"/>
                <w:szCs w:val="16"/>
              </w:rPr>
            </w:pPr>
            <w:r w:rsidRPr="00A52F98">
              <w:rPr>
                <w:rStyle w:val="SubtleEmphasis"/>
                <w:b w:val="0"/>
                <w:i w:val="0"/>
                <w:sz w:val="16"/>
                <w:szCs w:val="16"/>
              </w:rPr>
              <w:t>Completion</w:t>
            </w:r>
          </w:p>
          <w:p w:rsidR="004058F1" w:rsidRPr="00A52F98" w:rsidRDefault="004058F1" w:rsidP="00EA5C0A">
            <w:pPr>
              <w:rPr>
                <w:rStyle w:val="SubtleEmphasis"/>
                <w:b w:val="0"/>
                <w:i w:val="0"/>
                <w:sz w:val="16"/>
                <w:szCs w:val="16"/>
              </w:rPr>
            </w:pPr>
            <w:r w:rsidRPr="00A52F98">
              <w:rPr>
                <w:rStyle w:val="SubtleEmphasis"/>
                <w:b w:val="0"/>
                <w:i w:val="0"/>
                <w:sz w:val="16"/>
                <w:szCs w:val="16"/>
              </w:rPr>
              <w:t>Overall</w:t>
            </w:r>
          </w:p>
        </w:tc>
        <w:tc>
          <w:tcPr>
            <w:tcW w:w="1078" w:type="dxa"/>
            <w:vAlign w:val="center"/>
          </w:tcPr>
          <w:p w:rsidR="004058F1" w:rsidRPr="00A52F98" w:rsidRDefault="0042252C"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37.5%</w:t>
            </w:r>
          </w:p>
        </w:tc>
        <w:tc>
          <w:tcPr>
            <w:tcW w:w="1079" w:type="dxa"/>
            <w:vAlign w:val="center"/>
          </w:tcPr>
          <w:p w:rsidR="004058F1" w:rsidRPr="00A52F98" w:rsidRDefault="0042252C"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35.5%</w:t>
            </w:r>
          </w:p>
        </w:tc>
        <w:tc>
          <w:tcPr>
            <w:tcW w:w="1079" w:type="dxa"/>
            <w:vAlign w:val="center"/>
          </w:tcPr>
          <w:p w:rsidR="004058F1" w:rsidRPr="00A52F98" w:rsidRDefault="0042252C"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39.9%</w:t>
            </w:r>
          </w:p>
        </w:tc>
        <w:tc>
          <w:tcPr>
            <w:tcW w:w="1079" w:type="dxa"/>
            <w:vAlign w:val="center"/>
          </w:tcPr>
          <w:p w:rsidR="004058F1" w:rsidRPr="00A52F98" w:rsidRDefault="0042252C"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36.9%</w:t>
            </w:r>
          </w:p>
        </w:tc>
        <w:tc>
          <w:tcPr>
            <w:tcW w:w="1079" w:type="dxa"/>
            <w:vAlign w:val="center"/>
          </w:tcPr>
          <w:p w:rsidR="004058F1" w:rsidRPr="00A52F98" w:rsidRDefault="0042252C"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36.7%</w:t>
            </w:r>
          </w:p>
        </w:tc>
        <w:tc>
          <w:tcPr>
            <w:tcW w:w="1079" w:type="dxa"/>
            <w:shd w:val="clear" w:color="auto" w:fill="E4F4DF" w:themeFill="accent5" w:themeFillTint="33"/>
            <w:vAlign w:val="center"/>
          </w:tcPr>
          <w:p w:rsidR="004058F1" w:rsidRPr="00A52F98" w:rsidRDefault="004058F1"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p>
        </w:tc>
        <w:tc>
          <w:tcPr>
            <w:tcW w:w="1079" w:type="dxa"/>
            <w:shd w:val="clear" w:color="auto" w:fill="E4F4DF" w:themeFill="accent5" w:themeFillTint="33"/>
            <w:vAlign w:val="center"/>
          </w:tcPr>
          <w:p w:rsidR="004058F1" w:rsidRPr="00A52F98" w:rsidRDefault="004058F1"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p>
        </w:tc>
      </w:tr>
      <w:tr w:rsidR="004058F1" w:rsidTr="00A52F98">
        <w:tc>
          <w:tcPr>
            <w:cnfStyle w:val="001000000000" w:firstRow="0" w:lastRow="0" w:firstColumn="1" w:lastColumn="0" w:oddVBand="0" w:evenVBand="0" w:oddHBand="0" w:evenHBand="0" w:firstRowFirstColumn="0" w:firstRowLastColumn="0" w:lastRowFirstColumn="0" w:lastRowLastColumn="0"/>
            <w:tcW w:w="1078" w:type="dxa"/>
            <w:vAlign w:val="center"/>
          </w:tcPr>
          <w:p w:rsidR="004058F1" w:rsidRPr="00A52F98" w:rsidRDefault="004058F1" w:rsidP="00EA5C0A">
            <w:pPr>
              <w:rPr>
                <w:rStyle w:val="SubtleEmphasis"/>
                <w:b w:val="0"/>
                <w:i w:val="0"/>
                <w:sz w:val="16"/>
                <w:szCs w:val="16"/>
              </w:rPr>
            </w:pPr>
            <w:r w:rsidRPr="00A52F98">
              <w:rPr>
                <w:rStyle w:val="SubtleEmphasis"/>
                <w:b w:val="0"/>
                <w:i w:val="0"/>
                <w:sz w:val="16"/>
                <w:szCs w:val="16"/>
              </w:rPr>
              <w:t>Remedial Rate-</w:t>
            </w:r>
            <w:r w:rsidRPr="00A52F98">
              <w:rPr>
                <w:rStyle w:val="SubtleEmphasis"/>
                <w:i w:val="0"/>
                <w:sz w:val="16"/>
                <w:szCs w:val="16"/>
              </w:rPr>
              <w:t>Math</w:t>
            </w:r>
          </w:p>
        </w:tc>
        <w:tc>
          <w:tcPr>
            <w:tcW w:w="1078" w:type="dxa"/>
            <w:vAlign w:val="center"/>
          </w:tcPr>
          <w:p w:rsidR="004058F1" w:rsidRPr="00A52F98" w:rsidRDefault="0042252C" w:rsidP="00EA5C0A">
            <w:pPr>
              <w:jc w:val="center"/>
              <w:cnfStyle w:val="000000000000" w:firstRow="0" w:lastRow="0" w:firstColumn="0" w:lastColumn="0" w:oddVBand="0" w:evenVBand="0" w:oddHBand="0" w:evenHBand="0" w:firstRowFirstColumn="0" w:firstRowLastColumn="0" w:lastRowFirstColumn="0" w:lastRowLastColumn="0"/>
              <w:rPr>
                <w:rStyle w:val="SubtleEmphasis"/>
                <w:i w:val="0"/>
                <w:sz w:val="16"/>
                <w:szCs w:val="16"/>
              </w:rPr>
            </w:pPr>
            <w:r w:rsidRPr="00A52F98">
              <w:rPr>
                <w:rStyle w:val="SubtleEmphasis"/>
                <w:i w:val="0"/>
                <w:sz w:val="16"/>
                <w:szCs w:val="16"/>
              </w:rPr>
              <w:t>25.2%</w:t>
            </w:r>
          </w:p>
        </w:tc>
        <w:tc>
          <w:tcPr>
            <w:tcW w:w="1079" w:type="dxa"/>
            <w:vAlign w:val="center"/>
          </w:tcPr>
          <w:p w:rsidR="004058F1" w:rsidRPr="00A52F98" w:rsidRDefault="0042252C" w:rsidP="00EA5C0A">
            <w:pPr>
              <w:jc w:val="center"/>
              <w:cnfStyle w:val="000000000000" w:firstRow="0" w:lastRow="0" w:firstColumn="0" w:lastColumn="0" w:oddVBand="0" w:evenVBand="0" w:oddHBand="0" w:evenHBand="0" w:firstRowFirstColumn="0" w:firstRowLastColumn="0" w:lastRowFirstColumn="0" w:lastRowLastColumn="0"/>
              <w:rPr>
                <w:rStyle w:val="SubtleEmphasis"/>
                <w:i w:val="0"/>
                <w:sz w:val="16"/>
                <w:szCs w:val="16"/>
              </w:rPr>
            </w:pPr>
            <w:r w:rsidRPr="00A52F98">
              <w:rPr>
                <w:rStyle w:val="SubtleEmphasis"/>
                <w:i w:val="0"/>
                <w:sz w:val="16"/>
                <w:szCs w:val="16"/>
              </w:rPr>
              <w:t>24.0%</w:t>
            </w:r>
          </w:p>
        </w:tc>
        <w:tc>
          <w:tcPr>
            <w:tcW w:w="1079" w:type="dxa"/>
            <w:vAlign w:val="center"/>
          </w:tcPr>
          <w:p w:rsidR="004058F1" w:rsidRPr="00A52F98" w:rsidRDefault="0042252C" w:rsidP="00EA5C0A">
            <w:pPr>
              <w:jc w:val="center"/>
              <w:cnfStyle w:val="000000000000" w:firstRow="0" w:lastRow="0" w:firstColumn="0" w:lastColumn="0" w:oddVBand="0" w:evenVBand="0" w:oddHBand="0" w:evenHBand="0" w:firstRowFirstColumn="0" w:firstRowLastColumn="0" w:lastRowFirstColumn="0" w:lastRowLastColumn="0"/>
              <w:rPr>
                <w:rStyle w:val="SubtleEmphasis"/>
                <w:i w:val="0"/>
                <w:sz w:val="16"/>
                <w:szCs w:val="16"/>
              </w:rPr>
            </w:pPr>
            <w:r w:rsidRPr="00A52F98">
              <w:rPr>
                <w:rStyle w:val="SubtleEmphasis"/>
                <w:i w:val="0"/>
                <w:sz w:val="16"/>
                <w:szCs w:val="16"/>
              </w:rPr>
              <w:t>29.6%</w:t>
            </w:r>
          </w:p>
        </w:tc>
        <w:tc>
          <w:tcPr>
            <w:tcW w:w="1079" w:type="dxa"/>
            <w:vAlign w:val="center"/>
          </w:tcPr>
          <w:p w:rsidR="004058F1" w:rsidRPr="00A52F98" w:rsidRDefault="0042252C" w:rsidP="00EA5C0A">
            <w:pPr>
              <w:jc w:val="center"/>
              <w:cnfStyle w:val="000000000000" w:firstRow="0" w:lastRow="0" w:firstColumn="0" w:lastColumn="0" w:oddVBand="0" w:evenVBand="0" w:oddHBand="0" w:evenHBand="0" w:firstRowFirstColumn="0" w:firstRowLastColumn="0" w:lastRowFirstColumn="0" w:lastRowLastColumn="0"/>
              <w:rPr>
                <w:rStyle w:val="SubtleEmphasis"/>
                <w:i w:val="0"/>
                <w:sz w:val="16"/>
                <w:szCs w:val="16"/>
              </w:rPr>
            </w:pPr>
            <w:r w:rsidRPr="00A52F98">
              <w:rPr>
                <w:rStyle w:val="SubtleEmphasis"/>
                <w:i w:val="0"/>
                <w:sz w:val="16"/>
                <w:szCs w:val="16"/>
              </w:rPr>
              <w:t>28.3%</w:t>
            </w:r>
          </w:p>
        </w:tc>
        <w:tc>
          <w:tcPr>
            <w:tcW w:w="1079" w:type="dxa"/>
            <w:vAlign w:val="center"/>
          </w:tcPr>
          <w:p w:rsidR="004058F1" w:rsidRPr="00A52F98" w:rsidRDefault="0042252C" w:rsidP="00EA5C0A">
            <w:pPr>
              <w:jc w:val="center"/>
              <w:cnfStyle w:val="000000000000" w:firstRow="0" w:lastRow="0" w:firstColumn="0" w:lastColumn="0" w:oddVBand="0" w:evenVBand="0" w:oddHBand="0" w:evenHBand="0" w:firstRowFirstColumn="0" w:firstRowLastColumn="0" w:lastRowFirstColumn="0" w:lastRowLastColumn="0"/>
              <w:rPr>
                <w:rStyle w:val="SubtleEmphasis"/>
                <w:i w:val="0"/>
                <w:sz w:val="16"/>
                <w:szCs w:val="16"/>
              </w:rPr>
            </w:pPr>
            <w:r w:rsidRPr="00A52F98">
              <w:rPr>
                <w:rStyle w:val="SubtleEmphasis"/>
                <w:i w:val="0"/>
                <w:sz w:val="16"/>
                <w:szCs w:val="16"/>
              </w:rPr>
              <w:t>30.9%</w:t>
            </w:r>
          </w:p>
        </w:tc>
        <w:tc>
          <w:tcPr>
            <w:tcW w:w="1079" w:type="dxa"/>
            <w:shd w:val="clear" w:color="auto" w:fill="E4F4DF" w:themeFill="accent5" w:themeFillTint="33"/>
            <w:vAlign w:val="center"/>
          </w:tcPr>
          <w:p w:rsidR="004058F1" w:rsidRPr="00A52F98" w:rsidRDefault="004058F1" w:rsidP="00EA5C0A">
            <w:pPr>
              <w:jc w:val="center"/>
              <w:cnfStyle w:val="000000000000" w:firstRow="0" w:lastRow="0" w:firstColumn="0" w:lastColumn="0" w:oddVBand="0" w:evenVBand="0" w:oddHBand="0" w:evenHBand="0" w:firstRowFirstColumn="0" w:firstRowLastColumn="0" w:lastRowFirstColumn="0" w:lastRowLastColumn="0"/>
              <w:rPr>
                <w:rStyle w:val="SubtleEmphasis"/>
                <w:b/>
                <w:i w:val="0"/>
                <w:sz w:val="16"/>
                <w:szCs w:val="16"/>
              </w:rPr>
            </w:pPr>
          </w:p>
        </w:tc>
        <w:tc>
          <w:tcPr>
            <w:tcW w:w="1079" w:type="dxa"/>
            <w:shd w:val="clear" w:color="auto" w:fill="E4F4DF" w:themeFill="accent5" w:themeFillTint="33"/>
            <w:vAlign w:val="center"/>
          </w:tcPr>
          <w:p w:rsidR="004058F1" w:rsidRPr="00A52F98" w:rsidRDefault="004058F1" w:rsidP="00EA5C0A">
            <w:pPr>
              <w:jc w:val="center"/>
              <w:cnfStyle w:val="000000000000" w:firstRow="0" w:lastRow="0" w:firstColumn="0" w:lastColumn="0" w:oddVBand="0" w:evenVBand="0" w:oddHBand="0" w:evenHBand="0" w:firstRowFirstColumn="0" w:firstRowLastColumn="0" w:lastRowFirstColumn="0" w:lastRowLastColumn="0"/>
              <w:rPr>
                <w:rStyle w:val="SubtleEmphasis"/>
                <w:b/>
                <w:i w:val="0"/>
                <w:sz w:val="16"/>
                <w:szCs w:val="16"/>
              </w:rPr>
            </w:pPr>
          </w:p>
        </w:tc>
      </w:tr>
      <w:tr w:rsidR="004058F1" w:rsidTr="00A52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dxa"/>
            <w:vAlign w:val="center"/>
          </w:tcPr>
          <w:p w:rsidR="004058F1" w:rsidRPr="00A52F98" w:rsidRDefault="004058F1" w:rsidP="00EA5C0A">
            <w:pPr>
              <w:rPr>
                <w:rStyle w:val="SubtleEmphasis"/>
                <w:b w:val="0"/>
                <w:i w:val="0"/>
                <w:sz w:val="16"/>
                <w:szCs w:val="16"/>
              </w:rPr>
            </w:pPr>
            <w:r w:rsidRPr="00A52F98">
              <w:rPr>
                <w:rStyle w:val="SubtleEmphasis"/>
                <w:b w:val="0"/>
                <w:i w:val="0"/>
                <w:sz w:val="16"/>
                <w:szCs w:val="16"/>
              </w:rPr>
              <w:t>Remedial Rate-</w:t>
            </w:r>
            <w:r w:rsidRPr="00A52F98">
              <w:rPr>
                <w:rStyle w:val="SubtleEmphasis"/>
                <w:i w:val="0"/>
                <w:sz w:val="16"/>
                <w:szCs w:val="16"/>
              </w:rPr>
              <w:t>English</w:t>
            </w:r>
          </w:p>
        </w:tc>
        <w:tc>
          <w:tcPr>
            <w:tcW w:w="1078" w:type="dxa"/>
            <w:vAlign w:val="center"/>
          </w:tcPr>
          <w:p w:rsidR="004058F1" w:rsidRPr="00A52F98" w:rsidRDefault="0042252C"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32.7%</w:t>
            </w:r>
          </w:p>
        </w:tc>
        <w:tc>
          <w:tcPr>
            <w:tcW w:w="1079" w:type="dxa"/>
            <w:vAlign w:val="center"/>
          </w:tcPr>
          <w:p w:rsidR="004058F1" w:rsidRPr="00A52F98" w:rsidRDefault="0042252C"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34.6%</w:t>
            </w:r>
          </w:p>
        </w:tc>
        <w:tc>
          <w:tcPr>
            <w:tcW w:w="1079" w:type="dxa"/>
            <w:vAlign w:val="center"/>
          </w:tcPr>
          <w:p w:rsidR="004058F1" w:rsidRPr="00A52F98" w:rsidRDefault="0042252C"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33.5%</w:t>
            </w:r>
          </w:p>
        </w:tc>
        <w:tc>
          <w:tcPr>
            <w:tcW w:w="1079" w:type="dxa"/>
            <w:vAlign w:val="center"/>
          </w:tcPr>
          <w:p w:rsidR="004058F1" w:rsidRPr="00A52F98" w:rsidRDefault="0042252C"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30.3%</w:t>
            </w:r>
          </w:p>
        </w:tc>
        <w:tc>
          <w:tcPr>
            <w:tcW w:w="1079" w:type="dxa"/>
            <w:vAlign w:val="center"/>
          </w:tcPr>
          <w:p w:rsidR="004058F1" w:rsidRPr="00A52F98" w:rsidRDefault="0042252C"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37.8%</w:t>
            </w:r>
          </w:p>
        </w:tc>
        <w:tc>
          <w:tcPr>
            <w:tcW w:w="1079" w:type="dxa"/>
            <w:shd w:val="clear" w:color="auto" w:fill="E4F4DF" w:themeFill="accent5" w:themeFillTint="33"/>
            <w:vAlign w:val="center"/>
          </w:tcPr>
          <w:p w:rsidR="004058F1" w:rsidRPr="00A52F98" w:rsidRDefault="004058F1"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p>
        </w:tc>
        <w:tc>
          <w:tcPr>
            <w:tcW w:w="1079" w:type="dxa"/>
            <w:shd w:val="clear" w:color="auto" w:fill="E4F4DF" w:themeFill="accent5" w:themeFillTint="33"/>
            <w:vAlign w:val="center"/>
          </w:tcPr>
          <w:p w:rsidR="004058F1" w:rsidRPr="00A52F98" w:rsidRDefault="004058F1"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p>
        </w:tc>
      </w:tr>
      <w:tr w:rsidR="004058F1" w:rsidTr="00A52F98">
        <w:tc>
          <w:tcPr>
            <w:cnfStyle w:val="001000000000" w:firstRow="0" w:lastRow="0" w:firstColumn="1" w:lastColumn="0" w:oddVBand="0" w:evenVBand="0" w:oddHBand="0" w:evenHBand="0" w:firstRowFirstColumn="0" w:firstRowLastColumn="0" w:lastRowFirstColumn="0" w:lastRowLastColumn="0"/>
            <w:tcW w:w="1078" w:type="dxa"/>
            <w:vAlign w:val="center"/>
          </w:tcPr>
          <w:p w:rsidR="004058F1" w:rsidRPr="00A52F98" w:rsidRDefault="004058F1" w:rsidP="00EA5C0A">
            <w:pPr>
              <w:rPr>
                <w:rStyle w:val="SubtleEmphasis"/>
                <w:b w:val="0"/>
                <w:i w:val="0"/>
                <w:sz w:val="16"/>
                <w:szCs w:val="16"/>
              </w:rPr>
            </w:pPr>
            <w:r w:rsidRPr="00A52F98">
              <w:rPr>
                <w:rStyle w:val="SubtleEmphasis"/>
                <w:b w:val="0"/>
                <w:i w:val="0"/>
                <w:sz w:val="16"/>
                <w:szCs w:val="16"/>
              </w:rPr>
              <w:t>Remedial Rate-</w:t>
            </w:r>
            <w:r w:rsidRPr="00A52F98">
              <w:rPr>
                <w:rStyle w:val="SubtleEmphasis"/>
                <w:i w:val="0"/>
                <w:sz w:val="16"/>
                <w:szCs w:val="16"/>
              </w:rPr>
              <w:t>ESL</w:t>
            </w:r>
          </w:p>
        </w:tc>
        <w:tc>
          <w:tcPr>
            <w:tcW w:w="1078" w:type="dxa"/>
            <w:vAlign w:val="center"/>
          </w:tcPr>
          <w:p w:rsidR="004058F1" w:rsidRPr="00A52F98" w:rsidRDefault="0042252C" w:rsidP="00EA5C0A">
            <w:pPr>
              <w:jc w:val="center"/>
              <w:cnfStyle w:val="000000000000" w:firstRow="0" w:lastRow="0" w:firstColumn="0" w:lastColumn="0" w:oddVBand="0" w:evenVBand="0" w:oddHBand="0" w:evenHBand="0" w:firstRowFirstColumn="0" w:firstRowLastColumn="0" w:lastRowFirstColumn="0" w:lastRowLastColumn="0"/>
              <w:rPr>
                <w:rStyle w:val="SubtleEmphasis"/>
                <w:i w:val="0"/>
                <w:sz w:val="16"/>
                <w:szCs w:val="16"/>
              </w:rPr>
            </w:pPr>
            <w:r w:rsidRPr="00A52F98">
              <w:rPr>
                <w:rStyle w:val="SubtleEmphasis"/>
                <w:i w:val="0"/>
                <w:sz w:val="16"/>
                <w:szCs w:val="16"/>
              </w:rPr>
              <w:t>21.1%</w:t>
            </w:r>
          </w:p>
        </w:tc>
        <w:tc>
          <w:tcPr>
            <w:tcW w:w="1079" w:type="dxa"/>
            <w:vAlign w:val="center"/>
          </w:tcPr>
          <w:p w:rsidR="004058F1" w:rsidRPr="00A52F98" w:rsidRDefault="0042252C" w:rsidP="00EA5C0A">
            <w:pPr>
              <w:jc w:val="center"/>
              <w:cnfStyle w:val="000000000000" w:firstRow="0" w:lastRow="0" w:firstColumn="0" w:lastColumn="0" w:oddVBand="0" w:evenVBand="0" w:oddHBand="0" w:evenHBand="0" w:firstRowFirstColumn="0" w:firstRowLastColumn="0" w:lastRowFirstColumn="0" w:lastRowLastColumn="0"/>
              <w:rPr>
                <w:rStyle w:val="SubtleEmphasis"/>
                <w:i w:val="0"/>
                <w:sz w:val="16"/>
                <w:szCs w:val="16"/>
              </w:rPr>
            </w:pPr>
            <w:r w:rsidRPr="00A52F98">
              <w:rPr>
                <w:rStyle w:val="SubtleEmphasis"/>
                <w:i w:val="0"/>
                <w:sz w:val="16"/>
                <w:szCs w:val="16"/>
              </w:rPr>
              <w:t>26.6%</w:t>
            </w:r>
          </w:p>
        </w:tc>
        <w:tc>
          <w:tcPr>
            <w:tcW w:w="1079" w:type="dxa"/>
            <w:vAlign w:val="center"/>
          </w:tcPr>
          <w:p w:rsidR="004058F1" w:rsidRPr="00A52F98" w:rsidRDefault="0042252C" w:rsidP="00EA5C0A">
            <w:pPr>
              <w:jc w:val="center"/>
              <w:cnfStyle w:val="000000000000" w:firstRow="0" w:lastRow="0" w:firstColumn="0" w:lastColumn="0" w:oddVBand="0" w:evenVBand="0" w:oddHBand="0" w:evenHBand="0" w:firstRowFirstColumn="0" w:firstRowLastColumn="0" w:lastRowFirstColumn="0" w:lastRowLastColumn="0"/>
              <w:rPr>
                <w:rStyle w:val="SubtleEmphasis"/>
                <w:i w:val="0"/>
                <w:sz w:val="16"/>
                <w:szCs w:val="16"/>
              </w:rPr>
            </w:pPr>
            <w:r w:rsidRPr="00A52F98">
              <w:rPr>
                <w:rStyle w:val="SubtleEmphasis"/>
                <w:i w:val="0"/>
                <w:sz w:val="16"/>
                <w:szCs w:val="16"/>
              </w:rPr>
              <w:t>25.4%</w:t>
            </w:r>
          </w:p>
        </w:tc>
        <w:tc>
          <w:tcPr>
            <w:tcW w:w="1079" w:type="dxa"/>
            <w:vAlign w:val="center"/>
          </w:tcPr>
          <w:p w:rsidR="004058F1" w:rsidRPr="00A52F98" w:rsidRDefault="0042252C" w:rsidP="00EA5C0A">
            <w:pPr>
              <w:jc w:val="center"/>
              <w:cnfStyle w:val="000000000000" w:firstRow="0" w:lastRow="0" w:firstColumn="0" w:lastColumn="0" w:oddVBand="0" w:evenVBand="0" w:oddHBand="0" w:evenHBand="0" w:firstRowFirstColumn="0" w:firstRowLastColumn="0" w:lastRowFirstColumn="0" w:lastRowLastColumn="0"/>
              <w:rPr>
                <w:rStyle w:val="SubtleEmphasis"/>
                <w:i w:val="0"/>
                <w:sz w:val="16"/>
                <w:szCs w:val="16"/>
              </w:rPr>
            </w:pPr>
            <w:r w:rsidRPr="00A52F98">
              <w:rPr>
                <w:rStyle w:val="SubtleEmphasis"/>
                <w:i w:val="0"/>
                <w:sz w:val="16"/>
                <w:szCs w:val="16"/>
              </w:rPr>
              <w:t>26.0%</w:t>
            </w:r>
          </w:p>
        </w:tc>
        <w:tc>
          <w:tcPr>
            <w:tcW w:w="1079" w:type="dxa"/>
            <w:vAlign w:val="center"/>
          </w:tcPr>
          <w:p w:rsidR="004058F1" w:rsidRPr="00A52F98" w:rsidRDefault="0042252C" w:rsidP="00EA5C0A">
            <w:pPr>
              <w:jc w:val="center"/>
              <w:cnfStyle w:val="000000000000" w:firstRow="0" w:lastRow="0" w:firstColumn="0" w:lastColumn="0" w:oddVBand="0" w:evenVBand="0" w:oddHBand="0" w:evenHBand="0" w:firstRowFirstColumn="0" w:firstRowLastColumn="0" w:lastRowFirstColumn="0" w:lastRowLastColumn="0"/>
              <w:rPr>
                <w:rStyle w:val="SubtleEmphasis"/>
                <w:i w:val="0"/>
                <w:sz w:val="16"/>
                <w:szCs w:val="16"/>
              </w:rPr>
            </w:pPr>
            <w:r w:rsidRPr="00A52F98">
              <w:rPr>
                <w:rStyle w:val="SubtleEmphasis"/>
                <w:i w:val="0"/>
                <w:sz w:val="16"/>
                <w:szCs w:val="16"/>
              </w:rPr>
              <w:t>26.6%</w:t>
            </w:r>
          </w:p>
        </w:tc>
        <w:tc>
          <w:tcPr>
            <w:tcW w:w="1079" w:type="dxa"/>
            <w:shd w:val="clear" w:color="auto" w:fill="E4F4DF" w:themeFill="accent5" w:themeFillTint="33"/>
            <w:vAlign w:val="center"/>
          </w:tcPr>
          <w:p w:rsidR="004058F1" w:rsidRPr="00A52F98" w:rsidRDefault="004058F1" w:rsidP="00EA5C0A">
            <w:pPr>
              <w:jc w:val="center"/>
              <w:cnfStyle w:val="000000000000" w:firstRow="0" w:lastRow="0" w:firstColumn="0" w:lastColumn="0" w:oddVBand="0" w:evenVBand="0" w:oddHBand="0" w:evenHBand="0" w:firstRowFirstColumn="0" w:firstRowLastColumn="0" w:lastRowFirstColumn="0" w:lastRowLastColumn="0"/>
              <w:rPr>
                <w:rStyle w:val="SubtleEmphasis"/>
                <w:b/>
                <w:i w:val="0"/>
                <w:sz w:val="16"/>
                <w:szCs w:val="16"/>
              </w:rPr>
            </w:pPr>
          </w:p>
        </w:tc>
        <w:tc>
          <w:tcPr>
            <w:tcW w:w="1079" w:type="dxa"/>
            <w:shd w:val="clear" w:color="auto" w:fill="E4F4DF" w:themeFill="accent5" w:themeFillTint="33"/>
            <w:vAlign w:val="center"/>
          </w:tcPr>
          <w:p w:rsidR="004058F1" w:rsidRPr="00A52F98" w:rsidRDefault="004058F1" w:rsidP="00EA5C0A">
            <w:pPr>
              <w:jc w:val="center"/>
              <w:cnfStyle w:val="000000000000" w:firstRow="0" w:lastRow="0" w:firstColumn="0" w:lastColumn="0" w:oddVBand="0" w:evenVBand="0" w:oddHBand="0" w:evenHBand="0" w:firstRowFirstColumn="0" w:firstRowLastColumn="0" w:lastRowFirstColumn="0" w:lastRowLastColumn="0"/>
              <w:rPr>
                <w:rStyle w:val="SubtleEmphasis"/>
                <w:b/>
                <w:i w:val="0"/>
                <w:sz w:val="16"/>
                <w:szCs w:val="16"/>
              </w:rPr>
            </w:pPr>
          </w:p>
        </w:tc>
      </w:tr>
      <w:tr w:rsidR="004058F1" w:rsidTr="00A52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dxa"/>
            <w:vAlign w:val="center"/>
          </w:tcPr>
          <w:p w:rsidR="004058F1" w:rsidRPr="00A52F98" w:rsidRDefault="004058F1" w:rsidP="00EA5C0A">
            <w:pPr>
              <w:rPr>
                <w:rStyle w:val="SubtleEmphasis"/>
                <w:b w:val="0"/>
                <w:i w:val="0"/>
                <w:sz w:val="16"/>
                <w:szCs w:val="16"/>
              </w:rPr>
            </w:pPr>
            <w:r w:rsidRPr="00A52F98">
              <w:rPr>
                <w:rStyle w:val="SubtleEmphasis"/>
                <w:b w:val="0"/>
                <w:i w:val="0"/>
                <w:sz w:val="16"/>
                <w:szCs w:val="16"/>
              </w:rPr>
              <w:t xml:space="preserve">CTE </w:t>
            </w:r>
            <w:r w:rsidR="0042252C" w:rsidRPr="00A52F98">
              <w:rPr>
                <w:rStyle w:val="SubtleEmphasis"/>
                <w:b w:val="0"/>
                <w:i w:val="0"/>
                <w:sz w:val="16"/>
                <w:szCs w:val="16"/>
              </w:rPr>
              <w:t xml:space="preserve">Completion </w:t>
            </w:r>
            <w:r w:rsidRPr="00A52F98">
              <w:rPr>
                <w:rStyle w:val="SubtleEmphasis"/>
                <w:b w:val="0"/>
                <w:i w:val="0"/>
                <w:sz w:val="16"/>
                <w:szCs w:val="16"/>
              </w:rPr>
              <w:t>Rate</w:t>
            </w:r>
          </w:p>
        </w:tc>
        <w:tc>
          <w:tcPr>
            <w:tcW w:w="1078" w:type="dxa"/>
            <w:vAlign w:val="center"/>
          </w:tcPr>
          <w:p w:rsidR="004058F1" w:rsidRPr="00A52F98" w:rsidRDefault="0042252C"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47.0%</w:t>
            </w:r>
          </w:p>
        </w:tc>
        <w:tc>
          <w:tcPr>
            <w:tcW w:w="1079" w:type="dxa"/>
            <w:vAlign w:val="center"/>
          </w:tcPr>
          <w:p w:rsidR="004058F1" w:rsidRPr="00A52F98" w:rsidRDefault="0042252C"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53.2%</w:t>
            </w:r>
          </w:p>
        </w:tc>
        <w:tc>
          <w:tcPr>
            <w:tcW w:w="1079" w:type="dxa"/>
            <w:vAlign w:val="center"/>
          </w:tcPr>
          <w:p w:rsidR="004058F1" w:rsidRPr="00A52F98" w:rsidRDefault="0042252C"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53.0%</w:t>
            </w:r>
          </w:p>
        </w:tc>
        <w:tc>
          <w:tcPr>
            <w:tcW w:w="1079" w:type="dxa"/>
            <w:vAlign w:val="center"/>
          </w:tcPr>
          <w:p w:rsidR="004058F1" w:rsidRPr="00A52F98" w:rsidRDefault="0042252C"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53.4%</w:t>
            </w:r>
          </w:p>
        </w:tc>
        <w:tc>
          <w:tcPr>
            <w:tcW w:w="1079" w:type="dxa"/>
            <w:vAlign w:val="center"/>
          </w:tcPr>
          <w:p w:rsidR="004058F1" w:rsidRPr="00A52F98" w:rsidRDefault="0042252C"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49.6%</w:t>
            </w:r>
          </w:p>
        </w:tc>
        <w:tc>
          <w:tcPr>
            <w:tcW w:w="1079" w:type="dxa"/>
            <w:shd w:val="clear" w:color="auto" w:fill="E4F4DF" w:themeFill="accent5" w:themeFillTint="33"/>
            <w:vAlign w:val="center"/>
          </w:tcPr>
          <w:p w:rsidR="004058F1" w:rsidRPr="00A52F98" w:rsidRDefault="004058F1"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p>
        </w:tc>
        <w:tc>
          <w:tcPr>
            <w:tcW w:w="1079" w:type="dxa"/>
            <w:shd w:val="clear" w:color="auto" w:fill="E4F4DF" w:themeFill="accent5" w:themeFillTint="33"/>
            <w:vAlign w:val="center"/>
          </w:tcPr>
          <w:p w:rsidR="004058F1" w:rsidRPr="00A52F98" w:rsidRDefault="004058F1"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p>
        </w:tc>
      </w:tr>
    </w:tbl>
    <w:p w:rsidR="00D929DF" w:rsidRPr="0096140B" w:rsidRDefault="00D929DF" w:rsidP="003E5DF6">
      <w:pPr>
        <w:spacing w:before="40"/>
        <w:rPr>
          <w:sz w:val="16"/>
          <w:szCs w:val="16"/>
        </w:rPr>
      </w:pPr>
      <w:r w:rsidRPr="0096140B">
        <w:rPr>
          <w:sz w:val="16"/>
          <w:szCs w:val="16"/>
        </w:rPr>
        <w:t>Data retrieved from CCCCO Scorecard</w:t>
      </w:r>
    </w:p>
    <w:p w:rsidR="00A52F98" w:rsidRDefault="00A52F98" w:rsidP="00D929DF"/>
    <w:p w:rsidR="00D929DF" w:rsidRPr="003E5DF6" w:rsidRDefault="00144F70" w:rsidP="00D929DF">
      <w:pPr>
        <w:rPr>
          <w:rStyle w:val="SubtleEmphasis"/>
        </w:rPr>
      </w:pPr>
      <w:r>
        <w:rPr>
          <w:rStyle w:val="SubtleEmphasis"/>
        </w:rPr>
        <w:t>Table 10</w:t>
      </w:r>
      <w:r w:rsidR="003E5DF6">
        <w:rPr>
          <w:rStyle w:val="SubtleEmphasis"/>
        </w:rPr>
        <w:t>:</w:t>
      </w:r>
      <w:r w:rsidR="00D929DF" w:rsidRPr="003E5DF6">
        <w:rPr>
          <w:rStyle w:val="SubtleEmphasis"/>
        </w:rPr>
        <w:t xml:space="preserve"> </w:t>
      </w:r>
      <w:r w:rsidR="00A52F98">
        <w:rPr>
          <w:rStyle w:val="SubtleEmphasis"/>
        </w:rPr>
        <w:t>Degrees and Certificates Awarded</w:t>
      </w:r>
    </w:p>
    <w:tbl>
      <w:tblPr>
        <w:tblStyle w:val="GridTable4-Accent1"/>
        <w:tblW w:w="0" w:type="auto"/>
        <w:tblLook w:val="04A0" w:firstRow="1" w:lastRow="0" w:firstColumn="1" w:lastColumn="0" w:noHBand="0" w:noVBand="1"/>
      </w:tblPr>
      <w:tblGrid>
        <w:gridCol w:w="1078"/>
        <w:gridCol w:w="1078"/>
        <w:gridCol w:w="1079"/>
        <w:gridCol w:w="1079"/>
        <w:gridCol w:w="1079"/>
        <w:gridCol w:w="1079"/>
        <w:gridCol w:w="1079"/>
        <w:gridCol w:w="1079"/>
      </w:tblGrid>
      <w:tr w:rsidR="003E5DF6" w:rsidTr="00A52F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dxa"/>
          </w:tcPr>
          <w:p w:rsidR="003E5DF6" w:rsidRPr="00A52F98" w:rsidRDefault="00A52F98" w:rsidP="00A52F98">
            <w:pPr>
              <w:jc w:val="center"/>
              <w:rPr>
                <w:rStyle w:val="SubtleEmphasis"/>
                <w:i w:val="0"/>
                <w:sz w:val="16"/>
                <w:szCs w:val="16"/>
              </w:rPr>
            </w:pPr>
            <w:r>
              <w:rPr>
                <w:sz w:val="16"/>
                <w:szCs w:val="16"/>
              </w:rPr>
              <w:t>Award</w:t>
            </w:r>
          </w:p>
        </w:tc>
        <w:tc>
          <w:tcPr>
            <w:tcW w:w="1078" w:type="dxa"/>
          </w:tcPr>
          <w:p w:rsidR="003E5DF6" w:rsidRPr="00A52F98" w:rsidRDefault="003E5DF6"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2009-10</w:t>
            </w:r>
          </w:p>
        </w:tc>
        <w:tc>
          <w:tcPr>
            <w:tcW w:w="1079" w:type="dxa"/>
          </w:tcPr>
          <w:p w:rsidR="003E5DF6" w:rsidRPr="00A52F98" w:rsidRDefault="003E5DF6"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2010-11</w:t>
            </w:r>
          </w:p>
        </w:tc>
        <w:tc>
          <w:tcPr>
            <w:tcW w:w="1079" w:type="dxa"/>
          </w:tcPr>
          <w:p w:rsidR="003E5DF6" w:rsidRPr="00A52F98" w:rsidRDefault="003E5DF6"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2011-12</w:t>
            </w:r>
          </w:p>
        </w:tc>
        <w:tc>
          <w:tcPr>
            <w:tcW w:w="1079" w:type="dxa"/>
          </w:tcPr>
          <w:p w:rsidR="003E5DF6" w:rsidRPr="00A52F98" w:rsidRDefault="003E5DF6"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2012-13</w:t>
            </w:r>
          </w:p>
        </w:tc>
        <w:tc>
          <w:tcPr>
            <w:tcW w:w="1079" w:type="dxa"/>
          </w:tcPr>
          <w:p w:rsidR="003E5DF6" w:rsidRPr="00A52F98" w:rsidRDefault="003E5DF6"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2013-14</w:t>
            </w:r>
          </w:p>
        </w:tc>
        <w:tc>
          <w:tcPr>
            <w:tcW w:w="1079" w:type="dxa"/>
            <w:shd w:val="clear" w:color="auto" w:fill="0B5294" w:themeFill="accent1" w:themeFillShade="BF"/>
          </w:tcPr>
          <w:p w:rsidR="003E5DF6" w:rsidRPr="00A52F98" w:rsidRDefault="003E5DF6" w:rsidP="00A52F98">
            <w:pPr>
              <w:jc w:val="center"/>
              <w:cnfStyle w:val="100000000000" w:firstRow="1" w:lastRow="0" w:firstColumn="0" w:lastColumn="0" w:oddVBand="0" w:evenVBand="0" w:oddHBand="0" w:evenHBand="0" w:firstRowFirstColumn="0" w:firstRowLastColumn="0" w:lastRowFirstColumn="0" w:lastRowLastColumn="0"/>
              <w:rPr>
                <w:sz w:val="16"/>
                <w:szCs w:val="16"/>
              </w:rPr>
            </w:pPr>
            <w:r w:rsidRPr="00A52F98">
              <w:rPr>
                <w:sz w:val="16"/>
                <w:szCs w:val="16"/>
              </w:rPr>
              <w:t>2015-16</w:t>
            </w:r>
          </w:p>
          <w:p w:rsidR="003E5DF6" w:rsidRPr="00A52F98" w:rsidRDefault="003E5DF6"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Goal</w:t>
            </w:r>
          </w:p>
        </w:tc>
        <w:tc>
          <w:tcPr>
            <w:tcW w:w="1079" w:type="dxa"/>
            <w:shd w:val="clear" w:color="auto" w:fill="0B5294" w:themeFill="accent1" w:themeFillShade="BF"/>
          </w:tcPr>
          <w:p w:rsidR="003E5DF6" w:rsidRPr="00A52F98" w:rsidRDefault="003E5DF6" w:rsidP="00A52F98">
            <w:pPr>
              <w:jc w:val="center"/>
              <w:cnfStyle w:val="100000000000" w:firstRow="1" w:lastRow="0" w:firstColumn="0" w:lastColumn="0" w:oddVBand="0" w:evenVBand="0" w:oddHBand="0" w:evenHBand="0" w:firstRowFirstColumn="0" w:firstRowLastColumn="0" w:lastRowFirstColumn="0" w:lastRowLastColumn="0"/>
              <w:rPr>
                <w:sz w:val="16"/>
                <w:szCs w:val="16"/>
              </w:rPr>
            </w:pPr>
            <w:r w:rsidRPr="00A52F98">
              <w:rPr>
                <w:sz w:val="16"/>
                <w:szCs w:val="16"/>
              </w:rPr>
              <w:t>2019-20</w:t>
            </w:r>
          </w:p>
          <w:p w:rsidR="003E5DF6" w:rsidRPr="00A52F98" w:rsidRDefault="003E5DF6"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Goal</w:t>
            </w:r>
          </w:p>
        </w:tc>
      </w:tr>
      <w:tr w:rsidR="003E5DF6" w:rsidTr="00A52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dxa"/>
            <w:vAlign w:val="center"/>
          </w:tcPr>
          <w:p w:rsidR="003E5DF6" w:rsidRPr="00A52F98" w:rsidRDefault="003E5DF6" w:rsidP="00EA5C0A">
            <w:pPr>
              <w:rPr>
                <w:rStyle w:val="SubtleEmphasis"/>
                <w:b w:val="0"/>
                <w:i w:val="0"/>
                <w:sz w:val="16"/>
                <w:szCs w:val="16"/>
              </w:rPr>
            </w:pPr>
            <w:r w:rsidRPr="00A52F98">
              <w:rPr>
                <w:rStyle w:val="SubtleEmphasis"/>
                <w:b w:val="0"/>
                <w:i w:val="0"/>
                <w:sz w:val="16"/>
                <w:szCs w:val="16"/>
              </w:rPr>
              <w:t>Degrees</w:t>
            </w:r>
          </w:p>
        </w:tc>
        <w:tc>
          <w:tcPr>
            <w:tcW w:w="1078" w:type="dxa"/>
            <w:vAlign w:val="center"/>
          </w:tcPr>
          <w:p w:rsidR="003E5DF6" w:rsidRPr="00A52F98" w:rsidRDefault="003E5DF6"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460</w:t>
            </w:r>
          </w:p>
        </w:tc>
        <w:tc>
          <w:tcPr>
            <w:tcW w:w="1079" w:type="dxa"/>
            <w:vAlign w:val="center"/>
          </w:tcPr>
          <w:p w:rsidR="003E5DF6" w:rsidRPr="00A52F98" w:rsidRDefault="003E5DF6"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501</w:t>
            </w:r>
          </w:p>
        </w:tc>
        <w:tc>
          <w:tcPr>
            <w:tcW w:w="1079" w:type="dxa"/>
            <w:vAlign w:val="center"/>
          </w:tcPr>
          <w:p w:rsidR="003E5DF6" w:rsidRPr="00A52F98" w:rsidRDefault="003E5DF6"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599</w:t>
            </w:r>
          </w:p>
        </w:tc>
        <w:tc>
          <w:tcPr>
            <w:tcW w:w="1079" w:type="dxa"/>
            <w:vAlign w:val="center"/>
          </w:tcPr>
          <w:p w:rsidR="003E5DF6" w:rsidRPr="00A52F98" w:rsidRDefault="003E5DF6"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634</w:t>
            </w:r>
          </w:p>
        </w:tc>
        <w:tc>
          <w:tcPr>
            <w:tcW w:w="1079" w:type="dxa"/>
            <w:vAlign w:val="center"/>
          </w:tcPr>
          <w:p w:rsidR="003E5DF6" w:rsidRPr="00A52F98" w:rsidRDefault="003E5DF6"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607</w:t>
            </w:r>
          </w:p>
        </w:tc>
        <w:tc>
          <w:tcPr>
            <w:tcW w:w="1079" w:type="dxa"/>
            <w:shd w:val="clear" w:color="auto" w:fill="E4F4DF" w:themeFill="accent5" w:themeFillTint="33"/>
            <w:vAlign w:val="center"/>
          </w:tcPr>
          <w:p w:rsidR="003E5DF6" w:rsidRPr="00A52F98" w:rsidRDefault="003E5DF6"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p>
        </w:tc>
        <w:tc>
          <w:tcPr>
            <w:tcW w:w="1079" w:type="dxa"/>
            <w:shd w:val="clear" w:color="auto" w:fill="E4F4DF" w:themeFill="accent5" w:themeFillTint="33"/>
            <w:vAlign w:val="center"/>
          </w:tcPr>
          <w:p w:rsidR="003E5DF6" w:rsidRPr="00A52F98" w:rsidRDefault="003E5DF6"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p>
        </w:tc>
      </w:tr>
      <w:tr w:rsidR="003E5DF6" w:rsidTr="00A52F98">
        <w:tc>
          <w:tcPr>
            <w:cnfStyle w:val="001000000000" w:firstRow="0" w:lastRow="0" w:firstColumn="1" w:lastColumn="0" w:oddVBand="0" w:evenVBand="0" w:oddHBand="0" w:evenHBand="0" w:firstRowFirstColumn="0" w:firstRowLastColumn="0" w:lastRowFirstColumn="0" w:lastRowLastColumn="0"/>
            <w:tcW w:w="1078" w:type="dxa"/>
            <w:vAlign w:val="center"/>
          </w:tcPr>
          <w:p w:rsidR="003E5DF6" w:rsidRPr="00A52F98" w:rsidRDefault="003E5DF6" w:rsidP="00EA5C0A">
            <w:pPr>
              <w:rPr>
                <w:rStyle w:val="SubtleEmphasis"/>
                <w:b w:val="0"/>
                <w:i w:val="0"/>
                <w:sz w:val="16"/>
                <w:szCs w:val="16"/>
              </w:rPr>
            </w:pPr>
            <w:r w:rsidRPr="00A52F98">
              <w:rPr>
                <w:rStyle w:val="SubtleEmphasis"/>
                <w:b w:val="0"/>
                <w:i w:val="0"/>
                <w:sz w:val="16"/>
                <w:szCs w:val="16"/>
              </w:rPr>
              <w:t>Certificates</w:t>
            </w:r>
          </w:p>
        </w:tc>
        <w:tc>
          <w:tcPr>
            <w:tcW w:w="1078" w:type="dxa"/>
            <w:vAlign w:val="center"/>
          </w:tcPr>
          <w:p w:rsidR="003E5DF6" w:rsidRPr="00A52F98" w:rsidRDefault="003E5DF6" w:rsidP="00EA5C0A">
            <w:pPr>
              <w:jc w:val="center"/>
              <w:cnfStyle w:val="000000000000" w:firstRow="0" w:lastRow="0" w:firstColumn="0" w:lastColumn="0" w:oddVBand="0" w:evenVBand="0" w:oddHBand="0" w:evenHBand="0" w:firstRowFirstColumn="0" w:firstRowLastColumn="0" w:lastRowFirstColumn="0" w:lastRowLastColumn="0"/>
              <w:rPr>
                <w:rStyle w:val="SubtleEmphasis"/>
                <w:i w:val="0"/>
                <w:sz w:val="16"/>
                <w:szCs w:val="16"/>
              </w:rPr>
            </w:pPr>
            <w:r w:rsidRPr="00A52F98">
              <w:rPr>
                <w:rStyle w:val="SubtleEmphasis"/>
                <w:i w:val="0"/>
                <w:sz w:val="16"/>
                <w:szCs w:val="16"/>
              </w:rPr>
              <w:t>181</w:t>
            </w:r>
          </w:p>
        </w:tc>
        <w:tc>
          <w:tcPr>
            <w:tcW w:w="1079" w:type="dxa"/>
            <w:vAlign w:val="center"/>
          </w:tcPr>
          <w:p w:rsidR="003E5DF6" w:rsidRPr="00A52F98" w:rsidRDefault="003E5DF6" w:rsidP="00EA5C0A">
            <w:pPr>
              <w:jc w:val="center"/>
              <w:cnfStyle w:val="000000000000" w:firstRow="0" w:lastRow="0" w:firstColumn="0" w:lastColumn="0" w:oddVBand="0" w:evenVBand="0" w:oddHBand="0" w:evenHBand="0" w:firstRowFirstColumn="0" w:firstRowLastColumn="0" w:lastRowFirstColumn="0" w:lastRowLastColumn="0"/>
              <w:rPr>
                <w:rStyle w:val="SubtleEmphasis"/>
                <w:i w:val="0"/>
                <w:sz w:val="16"/>
                <w:szCs w:val="16"/>
              </w:rPr>
            </w:pPr>
            <w:r w:rsidRPr="00A52F98">
              <w:rPr>
                <w:rStyle w:val="SubtleEmphasis"/>
                <w:i w:val="0"/>
                <w:sz w:val="16"/>
                <w:szCs w:val="16"/>
              </w:rPr>
              <w:t>256</w:t>
            </w:r>
          </w:p>
        </w:tc>
        <w:tc>
          <w:tcPr>
            <w:tcW w:w="1079" w:type="dxa"/>
            <w:vAlign w:val="center"/>
          </w:tcPr>
          <w:p w:rsidR="003E5DF6" w:rsidRPr="00A52F98" w:rsidRDefault="003E5DF6" w:rsidP="00EA5C0A">
            <w:pPr>
              <w:jc w:val="center"/>
              <w:cnfStyle w:val="000000000000" w:firstRow="0" w:lastRow="0" w:firstColumn="0" w:lastColumn="0" w:oddVBand="0" w:evenVBand="0" w:oddHBand="0" w:evenHBand="0" w:firstRowFirstColumn="0" w:firstRowLastColumn="0" w:lastRowFirstColumn="0" w:lastRowLastColumn="0"/>
              <w:rPr>
                <w:rStyle w:val="SubtleEmphasis"/>
                <w:i w:val="0"/>
                <w:sz w:val="16"/>
                <w:szCs w:val="16"/>
              </w:rPr>
            </w:pPr>
            <w:r w:rsidRPr="00A52F98">
              <w:rPr>
                <w:rStyle w:val="SubtleEmphasis"/>
                <w:i w:val="0"/>
                <w:sz w:val="16"/>
                <w:szCs w:val="16"/>
              </w:rPr>
              <w:t>294</w:t>
            </w:r>
          </w:p>
        </w:tc>
        <w:tc>
          <w:tcPr>
            <w:tcW w:w="1079" w:type="dxa"/>
            <w:vAlign w:val="center"/>
          </w:tcPr>
          <w:p w:rsidR="003E5DF6" w:rsidRPr="00A52F98" w:rsidRDefault="003E5DF6" w:rsidP="00EA5C0A">
            <w:pPr>
              <w:jc w:val="center"/>
              <w:cnfStyle w:val="000000000000" w:firstRow="0" w:lastRow="0" w:firstColumn="0" w:lastColumn="0" w:oddVBand="0" w:evenVBand="0" w:oddHBand="0" w:evenHBand="0" w:firstRowFirstColumn="0" w:firstRowLastColumn="0" w:lastRowFirstColumn="0" w:lastRowLastColumn="0"/>
              <w:rPr>
                <w:rStyle w:val="SubtleEmphasis"/>
                <w:i w:val="0"/>
                <w:sz w:val="16"/>
                <w:szCs w:val="16"/>
              </w:rPr>
            </w:pPr>
            <w:r w:rsidRPr="00A52F98">
              <w:rPr>
                <w:rStyle w:val="SubtleEmphasis"/>
                <w:i w:val="0"/>
                <w:sz w:val="16"/>
                <w:szCs w:val="16"/>
              </w:rPr>
              <w:t>334</w:t>
            </w:r>
          </w:p>
        </w:tc>
        <w:tc>
          <w:tcPr>
            <w:tcW w:w="1079" w:type="dxa"/>
            <w:vAlign w:val="center"/>
          </w:tcPr>
          <w:p w:rsidR="003E5DF6" w:rsidRPr="00A52F98" w:rsidRDefault="003E5DF6" w:rsidP="00EA5C0A">
            <w:pPr>
              <w:jc w:val="center"/>
              <w:cnfStyle w:val="000000000000" w:firstRow="0" w:lastRow="0" w:firstColumn="0" w:lastColumn="0" w:oddVBand="0" w:evenVBand="0" w:oddHBand="0" w:evenHBand="0" w:firstRowFirstColumn="0" w:firstRowLastColumn="0" w:lastRowFirstColumn="0" w:lastRowLastColumn="0"/>
              <w:rPr>
                <w:rStyle w:val="SubtleEmphasis"/>
                <w:i w:val="0"/>
                <w:sz w:val="16"/>
                <w:szCs w:val="16"/>
              </w:rPr>
            </w:pPr>
            <w:r w:rsidRPr="00A52F98">
              <w:rPr>
                <w:rStyle w:val="SubtleEmphasis"/>
                <w:i w:val="0"/>
                <w:sz w:val="16"/>
                <w:szCs w:val="16"/>
              </w:rPr>
              <w:t>242</w:t>
            </w:r>
          </w:p>
        </w:tc>
        <w:tc>
          <w:tcPr>
            <w:tcW w:w="1079" w:type="dxa"/>
            <w:shd w:val="clear" w:color="auto" w:fill="E4F4DF" w:themeFill="accent5" w:themeFillTint="33"/>
            <w:vAlign w:val="center"/>
          </w:tcPr>
          <w:p w:rsidR="003E5DF6" w:rsidRPr="00A52F98" w:rsidRDefault="003E5DF6" w:rsidP="00EA5C0A">
            <w:pPr>
              <w:jc w:val="center"/>
              <w:cnfStyle w:val="000000000000" w:firstRow="0" w:lastRow="0" w:firstColumn="0" w:lastColumn="0" w:oddVBand="0" w:evenVBand="0" w:oddHBand="0" w:evenHBand="0" w:firstRowFirstColumn="0" w:firstRowLastColumn="0" w:lastRowFirstColumn="0" w:lastRowLastColumn="0"/>
              <w:rPr>
                <w:rStyle w:val="SubtleEmphasis"/>
                <w:b/>
                <w:i w:val="0"/>
                <w:sz w:val="16"/>
                <w:szCs w:val="16"/>
              </w:rPr>
            </w:pPr>
          </w:p>
        </w:tc>
        <w:tc>
          <w:tcPr>
            <w:tcW w:w="1079" w:type="dxa"/>
            <w:shd w:val="clear" w:color="auto" w:fill="E4F4DF" w:themeFill="accent5" w:themeFillTint="33"/>
            <w:vAlign w:val="center"/>
          </w:tcPr>
          <w:p w:rsidR="003E5DF6" w:rsidRPr="00A52F98" w:rsidRDefault="003E5DF6" w:rsidP="00EA5C0A">
            <w:pPr>
              <w:jc w:val="center"/>
              <w:cnfStyle w:val="000000000000" w:firstRow="0" w:lastRow="0" w:firstColumn="0" w:lastColumn="0" w:oddVBand="0" w:evenVBand="0" w:oddHBand="0" w:evenHBand="0" w:firstRowFirstColumn="0" w:firstRowLastColumn="0" w:lastRowFirstColumn="0" w:lastRowLastColumn="0"/>
              <w:rPr>
                <w:rStyle w:val="SubtleEmphasis"/>
                <w:b/>
                <w:i w:val="0"/>
                <w:sz w:val="16"/>
                <w:szCs w:val="16"/>
              </w:rPr>
            </w:pPr>
          </w:p>
        </w:tc>
      </w:tr>
    </w:tbl>
    <w:p w:rsidR="003E5DF6" w:rsidRPr="0096140B" w:rsidRDefault="003E5DF6" w:rsidP="003E5DF6">
      <w:pPr>
        <w:spacing w:before="40"/>
        <w:rPr>
          <w:sz w:val="16"/>
          <w:szCs w:val="16"/>
        </w:rPr>
      </w:pPr>
      <w:r w:rsidRPr="0096140B">
        <w:rPr>
          <w:sz w:val="16"/>
          <w:szCs w:val="16"/>
        </w:rPr>
        <w:t>Data retrieved from CCCCO Data Mart</w:t>
      </w:r>
    </w:p>
    <w:p w:rsidR="003223DC" w:rsidRDefault="003223DC" w:rsidP="00D929DF">
      <w:pPr>
        <w:rPr>
          <w:rStyle w:val="SubtleEmphasis"/>
        </w:rPr>
      </w:pPr>
    </w:p>
    <w:p w:rsidR="00D929DF" w:rsidRPr="003E5DF6" w:rsidRDefault="00144F70" w:rsidP="00D929DF">
      <w:pPr>
        <w:rPr>
          <w:rStyle w:val="SubtleEmphasis"/>
        </w:rPr>
      </w:pPr>
      <w:r>
        <w:rPr>
          <w:rStyle w:val="SubtleEmphasis"/>
        </w:rPr>
        <w:t>Table 11</w:t>
      </w:r>
      <w:r w:rsidR="003E5DF6">
        <w:rPr>
          <w:rStyle w:val="SubtleEmphasis"/>
        </w:rPr>
        <w:t>:</w:t>
      </w:r>
      <w:r w:rsidR="00D929DF" w:rsidRPr="003E5DF6">
        <w:rPr>
          <w:rStyle w:val="SubtleEmphasis"/>
        </w:rPr>
        <w:t xml:space="preserve"> Transfer</w:t>
      </w:r>
      <w:r w:rsidR="00A52F98">
        <w:rPr>
          <w:rStyle w:val="SubtleEmphasis"/>
        </w:rPr>
        <w:t xml:space="preserve"> Volume</w:t>
      </w:r>
    </w:p>
    <w:tbl>
      <w:tblPr>
        <w:tblStyle w:val="GridTable4-Accent1"/>
        <w:tblW w:w="0" w:type="auto"/>
        <w:tblLook w:val="04A0" w:firstRow="1" w:lastRow="0" w:firstColumn="1" w:lastColumn="0" w:noHBand="0" w:noVBand="1"/>
      </w:tblPr>
      <w:tblGrid>
        <w:gridCol w:w="1267"/>
        <w:gridCol w:w="1051"/>
        <w:gridCol w:w="1052"/>
        <w:gridCol w:w="1052"/>
        <w:gridCol w:w="1052"/>
        <w:gridCol w:w="1052"/>
        <w:gridCol w:w="1052"/>
        <w:gridCol w:w="1052"/>
      </w:tblGrid>
      <w:tr w:rsidR="006E29AD" w:rsidTr="00A52F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rsidR="006E29AD" w:rsidRPr="00A52F98" w:rsidRDefault="00A52F98" w:rsidP="00A52F98">
            <w:pPr>
              <w:jc w:val="center"/>
              <w:rPr>
                <w:rStyle w:val="SubtleEmphasis"/>
                <w:i w:val="0"/>
                <w:sz w:val="16"/>
                <w:szCs w:val="16"/>
              </w:rPr>
            </w:pPr>
            <w:r w:rsidRPr="00A52F98">
              <w:rPr>
                <w:sz w:val="16"/>
                <w:szCs w:val="16"/>
              </w:rPr>
              <w:t>College Metric</w:t>
            </w:r>
          </w:p>
        </w:tc>
        <w:tc>
          <w:tcPr>
            <w:tcW w:w="1051" w:type="dxa"/>
          </w:tcPr>
          <w:p w:rsidR="006E29AD" w:rsidRPr="00A52F98" w:rsidRDefault="006E29AD"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2009-10</w:t>
            </w:r>
          </w:p>
        </w:tc>
        <w:tc>
          <w:tcPr>
            <w:tcW w:w="1052" w:type="dxa"/>
          </w:tcPr>
          <w:p w:rsidR="006E29AD" w:rsidRPr="00A52F98" w:rsidRDefault="006E29AD"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2010-11</w:t>
            </w:r>
          </w:p>
        </w:tc>
        <w:tc>
          <w:tcPr>
            <w:tcW w:w="1052" w:type="dxa"/>
          </w:tcPr>
          <w:p w:rsidR="006E29AD" w:rsidRPr="00A52F98" w:rsidRDefault="006E29AD"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2011-12</w:t>
            </w:r>
          </w:p>
        </w:tc>
        <w:tc>
          <w:tcPr>
            <w:tcW w:w="1052" w:type="dxa"/>
          </w:tcPr>
          <w:p w:rsidR="006E29AD" w:rsidRPr="00A52F98" w:rsidRDefault="006E29AD"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2012-13</w:t>
            </w:r>
          </w:p>
        </w:tc>
        <w:tc>
          <w:tcPr>
            <w:tcW w:w="1052" w:type="dxa"/>
          </w:tcPr>
          <w:p w:rsidR="006E29AD" w:rsidRPr="00A52F98" w:rsidRDefault="006E29AD"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2013-14</w:t>
            </w:r>
          </w:p>
        </w:tc>
        <w:tc>
          <w:tcPr>
            <w:tcW w:w="1052" w:type="dxa"/>
            <w:shd w:val="clear" w:color="auto" w:fill="0B5294" w:themeFill="accent1" w:themeFillShade="BF"/>
          </w:tcPr>
          <w:p w:rsidR="006E29AD" w:rsidRPr="00A52F98" w:rsidRDefault="006E29AD" w:rsidP="00A52F98">
            <w:pPr>
              <w:jc w:val="center"/>
              <w:cnfStyle w:val="100000000000" w:firstRow="1" w:lastRow="0" w:firstColumn="0" w:lastColumn="0" w:oddVBand="0" w:evenVBand="0" w:oddHBand="0" w:evenHBand="0" w:firstRowFirstColumn="0" w:firstRowLastColumn="0" w:lastRowFirstColumn="0" w:lastRowLastColumn="0"/>
              <w:rPr>
                <w:sz w:val="16"/>
                <w:szCs w:val="16"/>
              </w:rPr>
            </w:pPr>
            <w:r w:rsidRPr="00A52F98">
              <w:rPr>
                <w:sz w:val="16"/>
                <w:szCs w:val="16"/>
              </w:rPr>
              <w:t>2015-16</w:t>
            </w:r>
          </w:p>
          <w:p w:rsidR="006E29AD" w:rsidRPr="00A52F98" w:rsidRDefault="006E29AD"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Goal</w:t>
            </w:r>
          </w:p>
        </w:tc>
        <w:tc>
          <w:tcPr>
            <w:tcW w:w="1052" w:type="dxa"/>
            <w:shd w:val="clear" w:color="auto" w:fill="0B5294" w:themeFill="accent1" w:themeFillShade="BF"/>
          </w:tcPr>
          <w:p w:rsidR="006E29AD" w:rsidRPr="00A52F98" w:rsidRDefault="006E29AD" w:rsidP="00A52F98">
            <w:pPr>
              <w:jc w:val="center"/>
              <w:cnfStyle w:val="100000000000" w:firstRow="1" w:lastRow="0" w:firstColumn="0" w:lastColumn="0" w:oddVBand="0" w:evenVBand="0" w:oddHBand="0" w:evenHBand="0" w:firstRowFirstColumn="0" w:firstRowLastColumn="0" w:lastRowFirstColumn="0" w:lastRowLastColumn="0"/>
              <w:rPr>
                <w:sz w:val="16"/>
                <w:szCs w:val="16"/>
              </w:rPr>
            </w:pPr>
            <w:r w:rsidRPr="00A52F98">
              <w:rPr>
                <w:sz w:val="16"/>
                <w:szCs w:val="16"/>
              </w:rPr>
              <w:t>2019-20</w:t>
            </w:r>
          </w:p>
          <w:p w:rsidR="006E29AD" w:rsidRPr="00A52F98" w:rsidRDefault="006E29AD" w:rsidP="00A52F98">
            <w:pPr>
              <w:jc w:val="center"/>
              <w:cnfStyle w:val="100000000000" w:firstRow="1" w:lastRow="0" w:firstColumn="0" w:lastColumn="0" w:oddVBand="0" w:evenVBand="0" w:oddHBand="0" w:evenHBand="0" w:firstRowFirstColumn="0" w:firstRowLastColumn="0" w:lastRowFirstColumn="0" w:lastRowLastColumn="0"/>
              <w:rPr>
                <w:rStyle w:val="SubtleEmphasis"/>
                <w:i w:val="0"/>
                <w:sz w:val="16"/>
                <w:szCs w:val="16"/>
              </w:rPr>
            </w:pPr>
            <w:r w:rsidRPr="00A52F98">
              <w:rPr>
                <w:sz w:val="16"/>
                <w:szCs w:val="16"/>
              </w:rPr>
              <w:t>Goal</w:t>
            </w:r>
          </w:p>
        </w:tc>
      </w:tr>
      <w:tr w:rsidR="006E29AD" w:rsidTr="00A52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vAlign w:val="center"/>
          </w:tcPr>
          <w:p w:rsidR="006E29AD" w:rsidRPr="00A52F98" w:rsidRDefault="006E29AD" w:rsidP="00EA5C0A">
            <w:pPr>
              <w:rPr>
                <w:rStyle w:val="SubtleEmphasis"/>
                <w:b w:val="0"/>
                <w:i w:val="0"/>
                <w:sz w:val="16"/>
                <w:szCs w:val="16"/>
              </w:rPr>
            </w:pPr>
            <w:r w:rsidRPr="00A52F98">
              <w:rPr>
                <w:rStyle w:val="SubtleEmphasis"/>
                <w:b w:val="0"/>
                <w:i w:val="0"/>
                <w:sz w:val="16"/>
                <w:szCs w:val="16"/>
              </w:rPr>
              <w:t>Transfer Volume</w:t>
            </w:r>
          </w:p>
        </w:tc>
        <w:tc>
          <w:tcPr>
            <w:tcW w:w="1051" w:type="dxa"/>
            <w:vAlign w:val="center"/>
          </w:tcPr>
          <w:p w:rsidR="006E29AD" w:rsidRPr="00A52F98" w:rsidRDefault="00FD4041"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406</w:t>
            </w:r>
          </w:p>
        </w:tc>
        <w:tc>
          <w:tcPr>
            <w:tcW w:w="1052" w:type="dxa"/>
            <w:vAlign w:val="center"/>
          </w:tcPr>
          <w:p w:rsidR="006E29AD" w:rsidRPr="00A52F98" w:rsidRDefault="00FD4041"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402</w:t>
            </w:r>
          </w:p>
        </w:tc>
        <w:tc>
          <w:tcPr>
            <w:tcW w:w="1052" w:type="dxa"/>
            <w:vAlign w:val="center"/>
          </w:tcPr>
          <w:p w:rsidR="006E29AD" w:rsidRPr="00A52F98" w:rsidRDefault="00FD4041"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441</w:t>
            </w:r>
          </w:p>
        </w:tc>
        <w:tc>
          <w:tcPr>
            <w:tcW w:w="1052" w:type="dxa"/>
            <w:vAlign w:val="center"/>
          </w:tcPr>
          <w:p w:rsidR="006E29AD" w:rsidRPr="00A52F98" w:rsidRDefault="00FD4041"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413</w:t>
            </w:r>
          </w:p>
        </w:tc>
        <w:tc>
          <w:tcPr>
            <w:tcW w:w="1052" w:type="dxa"/>
            <w:vAlign w:val="center"/>
          </w:tcPr>
          <w:p w:rsidR="006E29AD" w:rsidRPr="00A52F98" w:rsidRDefault="00FD4041" w:rsidP="00EA5C0A">
            <w:pPr>
              <w:jc w:val="center"/>
              <w:cnfStyle w:val="000000100000" w:firstRow="0" w:lastRow="0" w:firstColumn="0" w:lastColumn="0" w:oddVBand="0" w:evenVBand="0" w:oddHBand="1" w:evenHBand="0" w:firstRowFirstColumn="0" w:firstRowLastColumn="0" w:lastRowFirstColumn="0" w:lastRowLastColumn="0"/>
              <w:rPr>
                <w:rStyle w:val="SubtleEmphasis"/>
                <w:i w:val="0"/>
                <w:sz w:val="16"/>
                <w:szCs w:val="16"/>
              </w:rPr>
            </w:pPr>
            <w:r w:rsidRPr="00A52F98">
              <w:rPr>
                <w:rStyle w:val="SubtleEmphasis"/>
                <w:i w:val="0"/>
                <w:sz w:val="16"/>
                <w:szCs w:val="16"/>
              </w:rPr>
              <w:t>426</w:t>
            </w:r>
          </w:p>
        </w:tc>
        <w:tc>
          <w:tcPr>
            <w:tcW w:w="1052" w:type="dxa"/>
            <w:shd w:val="clear" w:color="auto" w:fill="E4F4DF" w:themeFill="accent5" w:themeFillTint="33"/>
            <w:vAlign w:val="center"/>
          </w:tcPr>
          <w:p w:rsidR="006E29AD" w:rsidRPr="00A52F98" w:rsidRDefault="006E29AD"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p>
        </w:tc>
        <w:tc>
          <w:tcPr>
            <w:tcW w:w="1052" w:type="dxa"/>
            <w:shd w:val="clear" w:color="auto" w:fill="E4F4DF" w:themeFill="accent5" w:themeFillTint="33"/>
            <w:vAlign w:val="center"/>
          </w:tcPr>
          <w:p w:rsidR="006E29AD" w:rsidRPr="00A52F98" w:rsidRDefault="006E29AD" w:rsidP="00EA5C0A">
            <w:pPr>
              <w:jc w:val="center"/>
              <w:cnfStyle w:val="000000100000" w:firstRow="0" w:lastRow="0" w:firstColumn="0" w:lastColumn="0" w:oddVBand="0" w:evenVBand="0" w:oddHBand="1" w:evenHBand="0" w:firstRowFirstColumn="0" w:firstRowLastColumn="0" w:lastRowFirstColumn="0" w:lastRowLastColumn="0"/>
              <w:rPr>
                <w:rStyle w:val="SubtleEmphasis"/>
                <w:b/>
                <w:i w:val="0"/>
                <w:sz w:val="16"/>
                <w:szCs w:val="16"/>
              </w:rPr>
            </w:pPr>
          </w:p>
        </w:tc>
      </w:tr>
    </w:tbl>
    <w:p w:rsidR="006E29AD" w:rsidRPr="0096140B" w:rsidRDefault="00FD4041" w:rsidP="00FD4041">
      <w:pPr>
        <w:spacing w:before="40"/>
        <w:rPr>
          <w:sz w:val="16"/>
          <w:szCs w:val="16"/>
        </w:rPr>
      </w:pPr>
      <w:r w:rsidRPr="0096140B">
        <w:rPr>
          <w:sz w:val="16"/>
          <w:szCs w:val="16"/>
        </w:rPr>
        <w:t>Data retrieved from UC and CSU system offices and CCCCO Data Mart.</w:t>
      </w:r>
    </w:p>
    <w:p w:rsidR="00D929DF" w:rsidRPr="00D929DF" w:rsidRDefault="00D929DF" w:rsidP="00D929DF"/>
    <w:p w:rsidR="00F70AC0" w:rsidRDefault="00F70AC0">
      <w:pPr>
        <w:rPr>
          <w:rFonts w:asciiTheme="majorHAnsi" w:eastAsiaTheme="majorEastAsia" w:hAnsiTheme="majorHAnsi" w:cstheme="majorBidi"/>
          <w:color w:val="0B5294" w:themeColor="accent1" w:themeShade="BF"/>
          <w:sz w:val="40"/>
          <w:szCs w:val="40"/>
        </w:rPr>
      </w:pPr>
      <w:r>
        <w:br w:type="page"/>
      </w:r>
    </w:p>
    <w:p w:rsidR="00D929DF" w:rsidRPr="003166AE" w:rsidRDefault="00D929DF" w:rsidP="00144F70">
      <w:pPr>
        <w:pStyle w:val="Heading1"/>
        <w:jc w:val="both"/>
        <w:rPr>
          <w:sz w:val="32"/>
          <w:szCs w:val="32"/>
        </w:rPr>
      </w:pPr>
      <w:r w:rsidRPr="003166AE">
        <w:rPr>
          <w:sz w:val="32"/>
          <w:szCs w:val="32"/>
        </w:rPr>
        <w:lastRenderedPageBreak/>
        <w:t>APPENDIX</w:t>
      </w:r>
    </w:p>
    <w:tbl>
      <w:tblPr>
        <w:tblStyle w:val="GridTable4-Accent1"/>
        <w:tblW w:w="9085" w:type="dxa"/>
        <w:tblLook w:val="04A0" w:firstRow="1" w:lastRow="0" w:firstColumn="1" w:lastColumn="0" w:noHBand="0" w:noVBand="1"/>
      </w:tblPr>
      <w:tblGrid>
        <w:gridCol w:w="3055"/>
        <w:gridCol w:w="630"/>
        <w:gridCol w:w="5400"/>
      </w:tblGrid>
      <w:tr w:rsidR="00A2690A" w:rsidTr="00EC72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gridSpan w:val="2"/>
          </w:tcPr>
          <w:p w:rsidR="00A2690A" w:rsidRPr="00EC72BF" w:rsidRDefault="00A2690A" w:rsidP="00EA5C0A">
            <w:pPr>
              <w:rPr>
                <w:rFonts w:cstheme="minorHAnsi"/>
                <w:sz w:val="18"/>
                <w:szCs w:val="18"/>
              </w:rPr>
            </w:pPr>
            <w:r w:rsidRPr="00EC72BF">
              <w:rPr>
                <w:rFonts w:cstheme="minorHAnsi"/>
                <w:sz w:val="18"/>
                <w:szCs w:val="18"/>
              </w:rPr>
              <w:t>College/District Indicator</w:t>
            </w:r>
          </w:p>
        </w:tc>
        <w:tc>
          <w:tcPr>
            <w:tcW w:w="5400" w:type="dxa"/>
          </w:tcPr>
          <w:p w:rsidR="00A2690A" w:rsidRPr="00EC72BF" w:rsidRDefault="00A2690A" w:rsidP="00A2690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EC72BF">
              <w:rPr>
                <w:rFonts w:cstheme="minorHAnsi"/>
                <w:sz w:val="18"/>
                <w:szCs w:val="18"/>
              </w:rPr>
              <w:t>Brief Description</w:t>
            </w:r>
          </w:p>
        </w:tc>
      </w:tr>
      <w:tr w:rsidR="00A2690A" w:rsidTr="00EC72BF">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9085" w:type="dxa"/>
            <w:gridSpan w:val="3"/>
            <w:vAlign w:val="center"/>
          </w:tcPr>
          <w:p w:rsidR="00A2690A" w:rsidRPr="00144F70" w:rsidRDefault="00A2690A" w:rsidP="00144F70">
            <w:pPr>
              <w:rPr>
                <w:rFonts w:cstheme="minorHAnsi"/>
                <w:color w:val="595959" w:themeColor="text1" w:themeTint="A6"/>
                <w:sz w:val="18"/>
                <w:szCs w:val="18"/>
              </w:rPr>
            </w:pPr>
            <w:r w:rsidRPr="00144F70">
              <w:rPr>
                <w:rFonts w:cstheme="minorHAnsi"/>
                <w:color w:val="595959" w:themeColor="text1" w:themeTint="A6"/>
                <w:sz w:val="18"/>
                <w:szCs w:val="18"/>
              </w:rPr>
              <w:t>Student performance and outcomes</w:t>
            </w:r>
          </w:p>
        </w:tc>
      </w:tr>
      <w:tr w:rsidR="00A2690A" w:rsidTr="00EC72BF">
        <w:tc>
          <w:tcPr>
            <w:cnfStyle w:val="001000000000" w:firstRow="0" w:lastRow="0" w:firstColumn="1" w:lastColumn="0" w:oddVBand="0" w:evenVBand="0" w:oddHBand="0" w:evenHBand="0" w:firstRowFirstColumn="0" w:firstRowLastColumn="0" w:lastRowFirstColumn="0" w:lastRowLastColumn="0"/>
            <w:tcW w:w="3055" w:type="dxa"/>
          </w:tcPr>
          <w:p w:rsidR="00A2690A" w:rsidRPr="00144F70" w:rsidRDefault="00A2690A" w:rsidP="00EA5C0A">
            <w:pPr>
              <w:rPr>
                <w:rFonts w:cstheme="minorHAnsi"/>
                <w:b w:val="0"/>
                <w:color w:val="595959" w:themeColor="text1" w:themeTint="A6"/>
                <w:sz w:val="18"/>
                <w:szCs w:val="18"/>
              </w:rPr>
            </w:pPr>
            <w:r w:rsidRPr="00144F70">
              <w:rPr>
                <w:rFonts w:cstheme="minorHAnsi"/>
                <w:b w:val="0"/>
                <w:color w:val="595959" w:themeColor="text1" w:themeTint="A6"/>
                <w:sz w:val="18"/>
                <w:szCs w:val="18"/>
              </w:rPr>
              <w:t>Completion Rate (Scorecard):</w:t>
            </w:r>
          </w:p>
        </w:tc>
        <w:tc>
          <w:tcPr>
            <w:tcW w:w="6030" w:type="dxa"/>
            <w:gridSpan w:val="2"/>
          </w:tcPr>
          <w:p w:rsidR="00A2690A" w:rsidRPr="00144F70" w:rsidRDefault="00A2690A" w:rsidP="00EA5C0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8"/>
                <w:szCs w:val="18"/>
              </w:rPr>
            </w:pPr>
            <w:r w:rsidRPr="00144F70">
              <w:rPr>
                <w:rFonts w:cstheme="minorHAnsi"/>
                <w:color w:val="595959" w:themeColor="text1" w:themeTint="A6"/>
                <w:sz w:val="18"/>
                <w:szCs w:val="18"/>
              </w:rPr>
              <w:t>Percentage of degree, certificate and/or transfer-seeking students starting first time in 2008-09 tracked fo</w:t>
            </w:r>
            <w:r w:rsidR="003166AE" w:rsidRPr="00144F70">
              <w:rPr>
                <w:rFonts w:cstheme="minorHAnsi"/>
                <w:color w:val="595959" w:themeColor="text1" w:themeTint="A6"/>
                <w:sz w:val="18"/>
                <w:szCs w:val="18"/>
              </w:rPr>
              <w:t xml:space="preserve">r six years through 2013-14 who </w:t>
            </w:r>
            <w:r w:rsidRPr="00144F70">
              <w:rPr>
                <w:rFonts w:cstheme="minorHAnsi"/>
                <w:color w:val="595959" w:themeColor="text1" w:themeTint="A6"/>
                <w:sz w:val="18"/>
                <w:szCs w:val="18"/>
              </w:rPr>
              <w:t>completed a degree, certificate or transfer-related outcomes.</w:t>
            </w:r>
          </w:p>
        </w:tc>
      </w:tr>
      <w:tr w:rsidR="00A2690A" w:rsidTr="00EC7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A2690A" w:rsidRPr="00144F70" w:rsidRDefault="00A2690A" w:rsidP="00144F70">
            <w:pPr>
              <w:ind w:left="697"/>
              <w:rPr>
                <w:rFonts w:cstheme="minorHAnsi"/>
                <w:color w:val="595959" w:themeColor="text1" w:themeTint="A6"/>
                <w:sz w:val="18"/>
                <w:szCs w:val="18"/>
              </w:rPr>
            </w:pPr>
            <w:r w:rsidRPr="00144F70">
              <w:rPr>
                <w:rFonts w:cstheme="minorHAnsi"/>
                <w:color w:val="595959" w:themeColor="text1" w:themeTint="A6"/>
                <w:sz w:val="18"/>
                <w:szCs w:val="18"/>
              </w:rPr>
              <w:t>College-Prepared</w:t>
            </w:r>
          </w:p>
        </w:tc>
        <w:tc>
          <w:tcPr>
            <w:tcW w:w="6030" w:type="dxa"/>
            <w:gridSpan w:val="2"/>
          </w:tcPr>
          <w:p w:rsidR="00A2690A" w:rsidRPr="00144F70" w:rsidRDefault="00A2690A" w:rsidP="00EA5C0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8"/>
                <w:szCs w:val="18"/>
              </w:rPr>
            </w:pPr>
            <w:r w:rsidRPr="00144F70">
              <w:rPr>
                <w:rFonts w:cstheme="minorHAnsi"/>
                <w:color w:val="595959" w:themeColor="text1" w:themeTint="A6"/>
                <w:sz w:val="18"/>
                <w:szCs w:val="18"/>
              </w:rPr>
              <w:t>Student's lowest course attempted in Math and/or English was college level</w:t>
            </w:r>
          </w:p>
        </w:tc>
      </w:tr>
      <w:tr w:rsidR="00A2690A" w:rsidTr="00EC72BF">
        <w:tc>
          <w:tcPr>
            <w:cnfStyle w:val="001000000000" w:firstRow="0" w:lastRow="0" w:firstColumn="1" w:lastColumn="0" w:oddVBand="0" w:evenVBand="0" w:oddHBand="0" w:evenHBand="0" w:firstRowFirstColumn="0" w:firstRowLastColumn="0" w:lastRowFirstColumn="0" w:lastRowLastColumn="0"/>
            <w:tcW w:w="3055" w:type="dxa"/>
          </w:tcPr>
          <w:p w:rsidR="00A2690A" w:rsidRPr="00144F70" w:rsidRDefault="00A2690A" w:rsidP="00144F70">
            <w:pPr>
              <w:ind w:left="697"/>
              <w:rPr>
                <w:rFonts w:cstheme="minorHAnsi"/>
                <w:color w:val="595959" w:themeColor="text1" w:themeTint="A6"/>
                <w:sz w:val="18"/>
                <w:szCs w:val="18"/>
              </w:rPr>
            </w:pPr>
            <w:r w:rsidRPr="00144F70">
              <w:rPr>
                <w:rFonts w:cstheme="minorHAnsi"/>
                <w:color w:val="595959" w:themeColor="text1" w:themeTint="A6"/>
                <w:sz w:val="18"/>
                <w:szCs w:val="18"/>
              </w:rPr>
              <w:t>Unprepared for College</w:t>
            </w:r>
          </w:p>
        </w:tc>
        <w:tc>
          <w:tcPr>
            <w:tcW w:w="6030" w:type="dxa"/>
            <w:gridSpan w:val="2"/>
          </w:tcPr>
          <w:p w:rsidR="00A2690A" w:rsidRPr="00144F70" w:rsidRDefault="00A2690A" w:rsidP="00EA5C0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8"/>
                <w:szCs w:val="18"/>
              </w:rPr>
            </w:pPr>
            <w:r w:rsidRPr="00144F70">
              <w:rPr>
                <w:rFonts w:cstheme="minorHAnsi"/>
                <w:color w:val="595959" w:themeColor="text1" w:themeTint="A6"/>
                <w:sz w:val="18"/>
                <w:szCs w:val="18"/>
              </w:rPr>
              <w:t>Student's lowest course attempted in Math and/or English was pre-collegiate</w:t>
            </w:r>
          </w:p>
        </w:tc>
      </w:tr>
      <w:tr w:rsidR="00A2690A" w:rsidTr="00EC7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A2690A" w:rsidRPr="00144F70" w:rsidRDefault="00A2690A" w:rsidP="00144F70">
            <w:pPr>
              <w:ind w:left="697"/>
              <w:rPr>
                <w:rFonts w:cstheme="minorHAnsi"/>
                <w:color w:val="595959" w:themeColor="text1" w:themeTint="A6"/>
                <w:sz w:val="18"/>
                <w:szCs w:val="18"/>
              </w:rPr>
            </w:pPr>
            <w:r w:rsidRPr="00144F70">
              <w:rPr>
                <w:rFonts w:cstheme="minorHAnsi"/>
                <w:color w:val="595959" w:themeColor="text1" w:themeTint="A6"/>
                <w:sz w:val="18"/>
                <w:szCs w:val="18"/>
              </w:rPr>
              <w:t>Overall</w:t>
            </w:r>
            <w:r w:rsidRPr="00144F70">
              <w:rPr>
                <w:rFonts w:cstheme="minorHAnsi"/>
                <w:color w:val="595959" w:themeColor="text1" w:themeTint="A6"/>
                <w:sz w:val="18"/>
                <w:szCs w:val="18"/>
              </w:rPr>
              <w:tab/>
            </w:r>
          </w:p>
        </w:tc>
        <w:tc>
          <w:tcPr>
            <w:tcW w:w="6030" w:type="dxa"/>
            <w:gridSpan w:val="2"/>
          </w:tcPr>
          <w:p w:rsidR="00A2690A" w:rsidRPr="00144F70" w:rsidRDefault="00A2690A" w:rsidP="00EA5C0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8"/>
                <w:szCs w:val="18"/>
              </w:rPr>
            </w:pPr>
            <w:r w:rsidRPr="00144F70">
              <w:rPr>
                <w:rFonts w:cstheme="minorHAnsi"/>
                <w:color w:val="595959" w:themeColor="text1" w:themeTint="A6"/>
                <w:sz w:val="18"/>
                <w:szCs w:val="18"/>
              </w:rPr>
              <w:t>Student attempted any level of Math or English in the first three years</w:t>
            </w:r>
          </w:p>
        </w:tc>
      </w:tr>
      <w:tr w:rsidR="00A2690A" w:rsidTr="00EC72BF">
        <w:tc>
          <w:tcPr>
            <w:cnfStyle w:val="001000000000" w:firstRow="0" w:lastRow="0" w:firstColumn="1" w:lastColumn="0" w:oddVBand="0" w:evenVBand="0" w:oddHBand="0" w:evenHBand="0" w:firstRowFirstColumn="0" w:firstRowLastColumn="0" w:lastRowFirstColumn="0" w:lastRowLastColumn="0"/>
            <w:tcW w:w="3055" w:type="dxa"/>
          </w:tcPr>
          <w:p w:rsidR="00A2690A" w:rsidRPr="00144F70" w:rsidRDefault="00A2690A" w:rsidP="00144F70">
            <w:pPr>
              <w:rPr>
                <w:rFonts w:cstheme="minorHAnsi"/>
                <w:b w:val="0"/>
                <w:color w:val="595959" w:themeColor="text1" w:themeTint="A6"/>
                <w:sz w:val="18"/>
                <w:szCs w:val="18"/>
              </w:rPr>
            </w:pPr>
            <w:r w:rsidRPr="00144F70">
              <w:rPr>
                <w:rFonts w:cstheme="minorHAnsi"/>
                <w:b w:val="0"/>
                <w:color w:val="595959" w:themeColor="text1" w:themeTint="A6"/>
                <w:sz w:val="18"/>
                <w:szCs w:val="18"/>
              </w:rPr>
              <w:t>Remedial Rate (Scorecard)</w:t>
            </w:r>
          </w:p>
        </w:tc>
        <w:tc>
          <w:tcPr>
            <w:tcW w:w="6030" w:type="dxa"/>
            <w:gridSpan w:val="2"/>
          </w:tcPr>
          <w:p w:rsidR="00A2690A" w:rsidRPr="00144F70" w:rsidRDefault="00A2690A" w:rsidP="00A2690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8"/>
                <w:szCs w:val="18"/>
              </w:rPr>
            </w:pPr>
            <w:r w:rsidRPr="00144F70">
              <w:rPr>
                <w:rFonts w:cstheme="minorHAnsi"/>
                <w:color w:val="595959" w:themeColor="text1" w:themeTint="A6"/>
                <w:sz w:val="18"/>
                <w:szCs w:val="18"/>
              </w:rPr>
              <w:t>Percentage of credit students tracked for six years through 2013-14 who started first time in 2008-09 below transfer level in English, mathematics, and/or ESL and completed a college-level course in the same discipline</w:t>
            </w:r>
          </w:p>
        </w:tc>
      </w:tr>
      <w:tr w:rsidR="00A2690A" w:rsidTr="00EC7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A2690A" w:rsidRPr="00144F70" w:rsidRDefault="00A2690A" w:rsidP="00144F70">
            <w:pPr>
              <w:ind w:left="697"/>
              <w:rPr>
                <w:rFonts w:cstheme="minorHAnsi"/>
                <w:color w:val="595959" w:themeColor="text1" w:themeTint="A6"/>
                <w:sz w:val="18"/>
                <w:szCs w:val="18"/>
              </w:rPr>
            </w:pPr>
            <w:r w:rsidRPr="00144F70">
              <w:rPr>
                <w:rFonts w:cstheme="minorHAnsi"/>
                <w:color w:val="595959" w:themeColor="text1" w:themeTint="A6"/>
                <w:sz w:val="18"/>
                <w:szCs w:val="18"/>
              </w:rPr>
              <w:t>Math</w:t>
            </w:r>
          </w:p>
        </w:tc>
        <w:tc>
          <w:tcPr>
            <w:tcW w:w="6030" w:type="dxa"/>
            <w:gridSpan w:val="2"/>
          </w:tcPr>
          <w:p w:rsidR="00A2690A" w:rsidRPr="00144F70" w:rsidRDefault="00A2690A" w:rsidP="00EA5C0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8"/>
                <w:szCs w:val="18"/>
              </w:rPr>
            </w:pPr>
            <w:r w:rsidRPr="00144F70">
              <w:rPr>
                <w:rFonts w:cstheme="minorHAnsi"/>
                <w:color w:val="595959" w:themeColor="text1" w:themeTint="A6"/>
                <w:sz w:val="18"/>
                <w:szCs w:val="18"/>
              </w:rPr>
              <w:t>See Remedial Rate above.</w:t>
            </w:r>
          </w:p>
        </w:tc>
      </w:tr>
      <w:tr w:rsidR="00A2690A" w:rsidTr="00EC72BF">
        <w:tc>
          <w:tcPr>
            <w:cnfStyle w:val="001000000000" w:firstRow="0" w:lastRow="0" w:firstColumn="1" w:lastColumn="0" w:oddVBand="0" w:evenVBand="0" w:oddHBand="0" w:evenHBand="0" w:firstRowFirstColumn="0" w:firstRowLastColumn="0" w:lastRowFirstColumn="0" w:lastRowLastColumn="0"/>
            <w:tcW w:w="3055" w:type="dxa"/>
          </w:tcPr>
          <w:p w:rsidR="00A2690A" w:rsidRPr="00144F70" w:rsidRDefault="00A2690A" w:rsidP="00144F70">
            <w:pPr>
              <w:ind w:left="697"/>
              <w:rPr>
                <w:rFonts w:cstheme="minorHAnsi"/>
                <w:color w:val="595959" w:themeColor="text1" w:themeTint="A6"/>
                <w:sz w:val="18"/>
                <w:szCs w:val="18"/>
              </w:rPr>
            </w:pPr>
            <w:r w:rsidRPr="00144F70">
              <w:rPr>
                <w:rFonts w:cstheme="minorHAnsi"/>
                <w:color w:val="595959" w:themeColor="text1" w:themeTint="A6"/>
                <w:sz w:val="18"/>
                <w:szCs w:val="18"/>
              </w:rPr>
              <w:t>English</w:t>
            </w:r>
          </w:p>
        </w:tc>
        <w:tc>
          <w:tcPr>
            <w:tcW w:w="6030" w:type="dxa"/>
            <w:gridSpan w:val="2"/>
          </w:tcPr>
          <w:p w:rsidR="00A2690A" w:rsidRPr="00144F70" w:rsidRDefault="00A2690A" w:rsidP="00EA5C0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8"/>
                <w:szCs w:val="18"/>
              </w:rPr>
            </w:pPr>
            <w:r w:rsidRPr="00144F70">
              <w:rPr>
                <w:rFonts w:cstheme="minorHAnsi"/>
                <w:color w:val="595959" w:themeColor="text1" w:themeTint="A6"/>
                <w:sz w:val="18"/>
                <w:szCs w:val="18"/>
              </w:rPr>
              <w:t>See Remedial Rate above.</w:t>
            </w:r>
          </w:p>
        </w:tc>
      </w:tr>
      <w:tr w:rsidR="00A2690A" w:rsidTr="00EC7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A2690A" w:rsidRPr="00144F70" w:rsidRDefault="00A2690A" w:rsidP="00144F70">
            <w:pPr>
              <w:ind w:left="697"/>
              <w:rPr>
                <w:rFonts w:cstheme="minorHAnsi"/>
                <w:color w:val="595959" w:themeColor="text1" w:themeTint="A6"/>
                <w:sz w:val="18"/>
                <w:szCs w:val="18"/>
              </w:rPr>
            </w:pPr>
            <w:r w:rsidRPr="00144F70">
              <w:rPr>
                <w:rFonts w:cstheme="minorHAnsi"/>
                <w:color w:val="595959" w:themeColor="text1" w:themeTint="A6"/>
                <w:sz w:val="18"/>
                <w:szCs w:val="18"/>
              </w:rPr>
              <w:t>ESL</w:t>
            </w:r>
          </w:p>
        </w:tc>
        <w:tc>
          <w:tcPr>
            <w:tcW w:w="6030" w:type="dxa"/>
            <w:gridSpan w:val="2"/>
          </w:tcPr>
          <w:p w:rsidR="00A2690A" w:rsidRPr="00144F70" w:rsidRDefault="00A2690A" w:rsidP="00EA5C0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8"/>
                <w:szCs w:val="18"/>
              </w:rPr>
            </w:pPr>
            <w:r w:rsidRPr="00144F70">
              <w:rPr>
                <w:rFonts w:cstheme="minorHAnsi"/>
                <w:color w:val="595959" w:themeColor="text1" w:themeTint="A6"/>
                <w:sz w:val="18"/>
                <w:szCs w:val="18"/>
              </w:rPr>
              <w:t>See Remedial Rate above.</w:t>
            </w:r>
          </w:p>
        </w:tc>
      </w:tr>
      <w:tr w:rsidR="00F70AC0" w:rsidTr="00EC72BF">
        <w:tc>
          <w:tcPr>
            <w:cnfStyle w:val="001000000000" w:firstRow="0" w:lastRow="0" w:firstColumn="1" w:lastColumn="0" w:oddVBand="0" w:evenVBand="0" w:oddHBand="0" w:evenHBand="0" w:firstRowFirstColumn="0" w:firstRowLastColumn="0" w:lastRowFirstColumn="0" w:lastRowLastColumn="0"/>
            <w:tcW w:w="3055" w:type="dxa"/>
          </w:tcPr>
          <w:p w:rsidR="00F70AC0" w:rsidRPr="00144F70" w:rsidRDefault="00F70AC0" w:rsidP="00EA5C0A">
            <w:pPr>
              <w:rPr>
                <w:rFonts w:cstheme="minorHAnsi"/>
                <w:b w:val="0"/>
                <w:color w:val="595959" w:themeColor="text1" w:themeTint="A6"/>
                <w:sz w:val="18"/>
                <w:szCs w:val="18"/>
              </w:rPr>
            </w:pPr>
            <w:r w:rsidRPr="00144F70">
              <w:rPr>
                <w:rFonts w:cstheme="minorHAnsi"/>
                <w:b w:val="0"/>
                <w:color w:val="595959" w:themeColor="text1" w:themeTint="A6"/>
                <w:sz w:val="18"/>
                <w:szCs w:val="18"/>
              </w:rPr>
              <w:t>Career Technical Education (CTE) Rate (Scorecard)</w:t>
            </w:r>
          </w:p>
        </w:tc>
        <w:tc>
          <w:tcPr>
            <w:tcW w:w="6030" w:type="dxa"/>
            <w:gridSpan w:val="2"/>
          </w:tcPr>
          <w:p w:rsidR="00F70AC0" w:rsidRPr="00144F70" w:rsidRDefault="00F70AC0" w:rsidP="00EA5C0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8"/>
                <w:szCs w:val="18"/>
              </w:rPr>
            </w:pPr>
            <w:r w:rsidRPr="00144F70">
              <w:rPr>
                <w:rFonts w:cstheme="minorHAnsi"/>
                <w:color w:val="595959" w:themeColor="text1" w:themeTint="A6"/>
                <w:sz w:val="18"/>
                <w:szCs w:val="18"/>
              </w:rPr>
              <w:t>Percentage of students tracked for six years through 2013-14 who started first time in 2008-09 and completed more than eight units in courses classified as career technical education in a single discipline and completed a degree, certificate or transferred</w:t>
            </w:r>
          </w:p>
        </w:tc>
      </w:tr>
      <w:tr w:rsidR="00F70AC0" w:rsidTr="00EC7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F70AC0" w:rsidRPr="00144F70" w:rsidRDefault="00F70AC0" w:rsidP="00EA5C0A">
            <w:pPr>
              <w:rPr>
                <w:rFonts w:cstheme="minorHAnsi"/>
                <w:b w:val="0"/>
                <w:color w:val="595959" w:themeColor="text1" w:themeTint="A6"/>
                <w:sz w:val="18"/>
                <w:szCs w:val="18"/>
              </w:rPr>
            </w:pPr>
            <w:r w:rsidRPr="00144F70">
              <w:rPr>
                <w:rFonts w:cstheme="minorHAnsi"/>
                <w:b w:val="0"/>
                <w:color w:val="595959" w:themeColor="text1" w:themeTint="A6"/>
                <w:sz w:val="18"/>
                <w:szCs w:val="18"/>
              </w:rPr>
              <w:t>Successful course completion (Data Mart)</w:t>
            </w:r>
          </w:p>
        </w:tc>
        <w:tc>
          <w:tcPr>
            <w:tcW w:w="6030" w:type="dxa"/>
            <w:gridSpan w:val="2"/>
          </w:tcPr>
          <w:p w:rsidR="00F70AC0" w:rsidRPr="00144F70" w:rsidRDefault="00F70AC0" w:rsidP="00EA5C0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8"/>
                <w:szCs w:val="18"/>
              </w:rPr>
            </w:pPr>
            <w:r w:rsidRPr="00144F70">
              <w:rPr>
                <w:rFonts w:cstheme="minorHAnsi"/>
                <w:color w:val="595959" w:themeColor="text1" w:themeTint="A6"/>
                <w:sz w:val="18"/>
                <w:szCs w:val="18"/>
              </w:rPr>
              <w:t>Percentage of students who earn a grade of "C" or better or "credit" in 2013-14</w:t>
            </w:r>
          </w:p>
        </w:tc>
      </w:tr>
      <w:tr w:rsidR="00F70AC0" w:rsidTr="00EC72BF">
        <w:tc>
          <w:tcPr>
            <w:cnfStyle w:val="001000000000" w:firstRow="0" w:lastRow="0" w:firstColumn="1" w:lastColumn="0" w:oddVBand="0" w:evenVBand="0" w:oddHBand="0" w:evenHBand="0" w:firstRowFirstColumn="0" w:firstRowLastColumn="0" w:lastRowFirstColumn="0" w:lastRowLastColumn="0"/>
            <w:tcW w:w="3055" w:type="dxa"/>
          </w:tcPr>
          <w:p w:rsidR="00F70AC0" w:rsidRPr="00144F70" w:rsidRDefault="00F70AC0" w:rsidP="00EA5C0A">
            <w:pPr>
              <w:rPr>
                <w:rFonts w:cstheme="minorHAnsi"/>
                <w:b w:val="0"/>
                <w:color w:val="595959" w:themeColor="text1" w:themeTint="A6"/>
                <w:sz w:val="18"/>
                <w:szCs w:val="18"/>
              </w:rPr>
            </w:pPr>
            <w:r w:rsidRPr="00144F70">
              <w:rPr>
                <w:rFonts w:cstheme="minorHAnsi"/>
                <w:b w:val="0"/>
                <w:color w:val="595959" w:themeColor="text1" w:themeTint="A6"/>
                <w:sz w:val="18"/>
                <w:szCs w:val="18"/>
              </w:rPr>
              <w:t>Completion of degrees (Data Mart)</w:t>
            </w:r>
          </w:p>
        </w:tc>
        <w:tc>
          <w:tcPr>
            <w:tcW w:w="6030" w:type="dxa"/>
            <w:gridSpan w:val="2"/>
          </w:tcPr>
          <w:p w:rsidR="00F70AC0" w:rsidRPr="00144F70" w:rsidRDefault="00F70AC0" w:rsidP="00EA5C0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8"/>
                <w:szCs w:val="18"/>
              </w:rPr>
            </w:pPr>
            <w:r w:rsidRPr="00144F70">
              <w:rPr>
                <w:rFonts w:cstheme="minorHAnsi"/>
                <w:color w:val="595959" w:themeColor="text1" w:themeTint="A6"/>
                <w:sz w:val="18"/>
                <w:szCs w:val="18"/>
              </w:rPr>
              <w:t>Number of associate degrees completed in 2013-14</w:t>
            </w:r>
          </w:p>
        </w:tc>
      </w:tr>
      <w:tr w:rsidR="00F70AC0" w:rsidTr="00EC7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F70AC0" w:rsidRPr="00144F70" w:rsidRDefault="00F70AC0" w:rsidP="00EA5C0A">
            <w:pPr>
              <w:rPr>
                <w:rFonts w:cstheme="minorHAnsi"/>
                <w:b w:val="0"/>
                <w:color w:val="595959" w:themeColor="text1" w:themeTint="A6"/>
                <w:sz w:val="18"/>
                <w:szCs w:val="18"/>
              </w:rPr>
            </w:pPr>
            <w:r w:rsidRPr="00144F70">
              <w:rPr>
                <w:rFonts w:cstheme="minorHAnsi"/>
                <w:b w:val="0"/>
                <w:color w:val="595959" w:themeColor="text1" w:themeTint="A6"/>
                <w:sz w:val="18"/>
                <w:szCs w:val="18"/>
              </w:rPr>
              <w:t xml:space="preserve">Completion of certificates </w:t>
            </w:r>
            <w:r w:rsidR="00EC72BF" w:rsidRPr="00144F70">
              <w:rPr>
                <w:rFonts w:cstheme="minorHAnsi"/>
                <w:b w:val="0"/>
                <w:color w:val="595959" w:themeColor="text1" w:themeTint="A6"/>
                <w:sz w:val="18"/>
                <w:szCs w:val="18"/>
              </w:rPr>
              <w:t xml:space="preserve">         </w:t>
            </w:r>
            <w:r w:rsidRPr="00144F70">
              <w:rPr>
                <w:rFonts w:cstheme="minorHAnsi"/>
                <w:b w:val="0"/>
                <w:color w:val="595959" w:themeColor="text1" w:themeTint="A6"/>
                <w:sz w:val="18"/>
                <w:szCs w:val="18"/>
              </w:rPr>
              <w:t>(Data Mart)</w:t>
            </w:r>
          </w:p>
        </w:tc>
        <w:tc>
          <w:tcPr>
            <w:tcW w:w="6030" w:type="dxa"/>
            <w:gridSpan w:val="2"/>
          </w:tcPr>
          <w:p w:rsidR="00F70AC0" w:rsidRPr="00144F70" w:rsidRDefault="00F70AC0" w:rsidP="00EA5C0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8"/>
                <w:szCs w:val="18"/>
              </w:rPr>
            </w:pPr>
            <w:r w:rsidRPr="00144F70">
              <w:rPr>
                <w:rFonts w:cstheme="minorHAnsi"/>
                <w:color w:val="595959" w:themeColor="text1" w:themeTint="A6"/>
                <w:sz w:val="18"/>
                <w:szCs w:val="18"/>
              </w:rPr>
              <w:t>Number of Chancellor's Office-approved certificates completed in 2013-14</w:t>
            </w:r>
          </w:p>
        </w:tc>
      </w:tr>
      <w:tr w:rsidR="00A2690A" w:rsidTr="00EC72BF">
        <w:tc>
          <w:tcPr>
            <w:cnfStyle w:val="001000000000" w:firstRow="0" w:lastRow="0" w:firstColumn="1" w:lastColumn="0" w:oddVBand="0" w:evenVBand="0" w:oddHBand="0" w:evenHBand="0" w:firstRowFirstColumn="0" w:firstRowLastColumn="0" w:lastRowFirstColumn="0" w:lastRowLastColumn="0"/>
            <w:tcW w:w="3055" w:type="dxa"/>
          </w:tcPr>
          <w:p w:rsidR="00A2690A" w:rsidRPr="00144F70" w:rsidRDefault="00F70AC0" w:rsidP="00F70AC0">
            <w:pPr>
              <w:rPr>
                <w:rFonts w:cstheme="minorHAnsi"/>
                <w:b w:val="0"/>
                <w:color w:val="595959" w:themeColor="text1" w:themeTint="A6"/>
                <w:sz w:val="18"/>
                <w:szCs w:val="18"/>
              </w:rPr>
            </w:pPr>
            <w:r w:rsidRPr="00144F70">
              <w:rPr>
                <w:rFonts w:cstheme="minorHAnsi"/>
                <w:b w:val="0"/>
                <w:color w:val="595959" w:themeColor="text1" w:themeTint="A6"/>
                <w:sz w:val="18"/>
                <w:szCs w:val="18"/>
              </w:rPr>
              <w:t>Number of students who transfer to 4-year</w:t>
            </w:r>
            <w:r w:rsidR="00EC72BF" w:rsidRPr="00144F70">
              <w:rPr>
                <w:rFonts w:cstheme="minorHAnsi"/>
                <w:b w:val="0"/>
                <w:color w:val="595959" w:themeColor="text1" w:themeTint="A6"/>
                <w:sz w:val="18"/>
                <w:szCs w:val="18"/>
              </w:rPr>
              <w:t xml:space="preserve"> </w:t>
            </w:r>
            <w:r w:rsidRPr="00144F70">
              <w:rPr>
                <w:rFonts w:cstheme="minorHAnsi"/>
                <w:b w:val="0"/>
                <w:color w:val="595959" w:themeColor="text1" w:themeTint="A6"/>
                <w:sz w:val="18"/>
                <w:szCs w:val="18"/>
              </w:rPr>
              <w:t>Institutions (UC and CSU System Offices and Data Mart)</w:t>
            </w:r>
          </w:p>
        </w:tc>
        <w:tc>
          <w:tcPr>
            <w:tcW w:w="6030" w:type="dxa"/>
            <w:gridSpan w:val="2"/>
          </w:tcPr>
          <w:p w:rsidR="00A2690A" w:rsidRPr="00144F70" w:rsidRDefault="00F70AC0" w:rsidP="00EA5C0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8"/>
                <w:szCs w:val="18"/>
              </w:rPr>
            </w:pPr>
            <w:r w:rsidRPr="00144F70">
              <w:rPr>
                <w:rFonts w:cstheme="minorHAnsi"/>
                <w:color w:val="595959" w:themeColor="text1" w:themeTint="A6"/>
                <w:sz w:val="18"/>
                <w:szCs w:val="18"/>
              </w:rPr>
              <w:t>Number of students who transfer to a four-year institution, including CSU,</w:t>
            </w:r>
            <w:r w:rsidR="00EC72BF" w:rsidRPr="00144F70">
              <w:rPr>
                <w:rFonts w:cstheme="minorHAnsi"/>
                <w:color w:val="595959" w:themeColor="text1" w:themeTint="A6"/>
                <w:sz w:val="18"/>
                <w:szCs w:val="18"/>
              </w:rPr>
              <w:t xml:space="preserve"> </w:t>
            </w:r>
            <w:r w:rsidRPr="00144F70">
              <w:rPr>
                <w:rFonts w:cstheme="minorHAnsi"/>
                <w:color w:val="595959" w:themeColor="text1" w:themeTint="A6"/>
                <w:sz w:val="18"/>
                <w:szCs w:val="18"/>
              </w:rPr>
              <w:t>UC, or private university in 2013-14.</w:t>
            </w:r>
          </w:p>
        </w:tc>
      </w:tr>
      <w:tr w:rsidR="00F70AC0" w:rsidTr="00EC72B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085" w:type="dxa"/>
            <w:gridSpan w:val="3"/>
            <w:vAlign w:val="center"/>
          </w:tcPr>
          <w:p w:rsidR="00F70AC0" w:rsidRPr="00144F70" w:rsidRDefault="00F70AC0" w:rsidP="00F70AC0">
            <w:pPr>
              <w:jc w:val="center"/>
              <w:rPr>
                <w:rFonts w:cstheme="minorHAnsi"/>
                <w:color w:val="595959" w:themeColor="text1" w:themeTint="A6"/>
                <w:sz w:val="18"/>
                <w:szCs w:val="18"/>
              </w:rPr>
            </w:pPr>
            <w:r w:rsidRPr="00144F70">
              <w:rPr>
                <w:rFonts w:cstheme="minorHAnsi"/>
                <w:color w:val="595959" w:themeColor="text1" w:themeTint="A6"/>
                <w:sz w:val="18"/>
                <w:szCs w:val="18"/>
              </w:rPr>
              <w:t>Accreditation Status Code Descr</w:t>
            </w:r>
            <w:r w:rsidR="000427E5" w:rsidRPr="00144F70">
              <w:rPr>
                <w:rFonts w:cstheme="minorHAnsi"/>
                <w:color w:val="595959" w:themeColor="text1" w:themeTint="A6"/>
                <w:sz w:val="18"/>
                <w:szCs w:val="18"/>
              </w:rPr>
              <w:t>iptions</w:t>
            </w:r>
          </w:p>
        </w:tc>
      </w:tr>
      <w:tr w:rsidR="000427E5" w:rsidRPr="000427E5" w:rsidTr="00EC72BF">
        <w:trPr>
          <w:trHeight w:val="288"/>
        </w:trPr>
        <w:tc>
          <w:tcPr>
            <w:cnfStyle w:val="001000000000" w:firstRow="0" w:lastRow="0" w:firstColumn="1" w:lastColumn="0" w:oddVBand="0" w:evenVBand="0" w:oddHBand="0" w:evenHBand="0" w:firstRowFirstColumn="0" w:firstRowLastColumn="0" w:lastRowFirstColumn="0" w:lastRowLastColumn="0"/>
            <w:tcW w:w="3055" w:type="dxa"/>
            <w:hideMark/>
          </w:tcPr>
          <w:p w:rsidR="000427E5" w:rsidRPr="00144F70" w:rsidRDefault="000427E5" w:rsidP="000427E5">
            <w:pPr>
              <w:rPr>
                <w:rFonts w:eastAsia="Times New Roman" w:cstheme="minorHAnsi"/>
                <w:b w:val="0"/>
                <w:color w:val="595959" w:themeColor="text1" w:themeTint="A6"/>
                <w:sz w:val="18"/>
                <w:szCs w:val="18"/>
              </w:rPr>
            </w:pPr>
            <w:r w:rsidRPr="00144F70">
              <w:rPr>
                <w:rFonts w:eastAsia="Times New Roman" w:cstheme="minorHAnsi"/>
                <w:b w:val="0"/>
                <w:color w:val="595959" w:themeColor="text1" w:themeTint="A6"/>
                <w:sz w:val="18"/>
                <w:szCs w:val="18"/>
              </w:rPr>
              <w:t>FA-N</w:t>
            </w:r>
          </w:p>
        </w:tc>
        <w:tc>
          <w:tcPr>
            <w:tcW w:w="6030" w:type="dxa"/>
            <w:gridSpan w:val="2"/>
            <w:hideMark/>
          </w:tcPr>
          <w:p w:rsidR="000427E5" w:rsidRPr="00144F70" w:rsidRDefault="000427E5" w:rsidP="000427E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18"/>
                <w:szCs w:val="18"/>
              </w:rPr>
            </w:pPr>
            <w:r w:rsidRPr="00144F70">
              <w:rPr>
                <w:rFonts w:eastAsia="Times New Roman" w:cstheme="minorHAnsi"/>
                <w:color w:val="595959" w:themeColor="text1" w:themeTint="A6"/>
                <w:sz w:val="18"/>
                <w:szCs w:val="18"/>
              </w:rPr>
              <w:t>Fully Accredited - No Action</w:t>
            </w:r>
          </w:p>
        </w:tc>
      </w:tr>
      <w:tr w:rsidR="000427E5" w:rsidRPr="000427E5" w:rsidTr="00EC72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55" w:type="dxa"/>
            <w:hideMark/>
          </w:tcPr>
          <w:p w:rsidR="000427E5" w:rsidRPr="00144F70" w:rsidRDefault="000427E5" w:rsidP="000427E5">
            <w:pPr>
              <w:rPr>
                <w:rFonts w:eastAsia="Times New Roman" w:cstheme="minorHAnsi"/>
                <w:b w:val="0"/>
                <w:color w:val="595959" w:themeColor="text1" w:themeTint="A6"/>
                <w:sz w:val="18"/>
                <w:szCs w:val="18"/>
              </w:rPr>
            </w:pPr>
            <w:r w:rsidRPr="00144F70">
              <w:rPr>
                <w:rFonts w:eastAsia="Times New Roman" w:cstheme="minorHAnsi"/>
                <w:b w:val="0"/>
                <w:color w:val="595959" w:themeColor="text1" w:themeTint="A6"/>
                <w:sz w:val="18"/>
                <w:szCs w:val="18"/>
              </w:rPr>
              <w:t>FA-RA</w:t>
            </w:r>
          </w:p>
        </w:tc>
        <w:tc>
          <w:tcPr>
            <w:tcW w:w="6030" w:type="dxa"/>
            <w:gridSpan w:val="2"/>
            <w:hideMark/>
          </w:tcPr>
          <w:p w:rsidR="000427E5" w:rsidRPr="00144F70" w:rsidRDefault="000427E5" w:rsidP="000427E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18"/>
                <w:szCs w:val="18"/>
              </w:rPr>
            </w:pPr>
            <w:r w:rsidRPr="00144F70">
              <w:rPr>
                <w:rFonts w:eastAsia="Times New Roman" w:cstheme="minorHAnsi"/>
                <w:color w:val="595959" w:themeColor="text1" w:themeTint="A6"/>
                <w:sz w:val="18"/>
                <w:szCs w:val="18"/>
              </w:rPr>
              <w:t>Fully Accredited - Reaffirmed</w:t>
            </w:r>
          </w:p>
        </w:tc>
      </w:tr>
      <w:tr w:rsidR="000427E5" w:rsidRPr="000427E5" w:rsidTr="00EC72BF">
        <w:trPr>
          <w:trHeight w:val="288"/>
        </w:trPr>
        <w:tc>
          <w:tcPr>
            <w:cnfStyle w:val="001000000000" w:firstRow="0" w:lastRow="0" w:firstColumn="1" w:lastColumn="0" w:oddVBand="0" w:evenVBand="0" w:oddHBand="0" w:evenHBand="0" w:firstRowFirstColumn="0" w:firstRowLastColumn="0" w:lastRowFirstColumn="0" w:lastRowLastColumn="0"/>
            <w:tcW w:w="3055" w:type="dxa"/>
            <w:hideMark/>
          </w:tcPr>
          <w:p w:rsidR="000427E5" w:rsidRPr="00144F70" w:rsidRDefault="000427E5" w:rsidP="000427E5">
            <w:pPr>
              <w:rPr>
                <w:rFonts w:eastAsia="Times New Roman" w:cstheme="minorHAnsi"/>
                <w:b w:val="0"/>
                <w:color w:val="595959" w:themeColor="text1" w:themeTint="A6"/>
                <w:sz w:val="18"/>
                <w:szCs w:val="18"/>
              </w:rPr>
            </w:pPr>
            <w:r w:rsidRPr="00144F70">
              <w:rPr>
                <w:rFonts w:eastAsia="Times New Roman" w:cstheme="minorHAnsi"/>
                <w:b w:val="0"/>
                <w:color w:val="595959" w:themeColor="text1" w:themeTint="A6"/>
                <w:sz w:val="18"/>
                <w:szCs w:val="18"/>
              </w:rPr>
              <w:t>FA-SR</w:t>
            </w:r>
          </w:p>
        </w:tc>
        <w:tc>
          <w:tcPr>
            <w:tcW w:w="6030" w:type="dxa"/>
            <w:gridSpan w:val="2"/>
            <w:hideMark/>
          </w:tcPr>
          <w:p w:rsidR="000427E5" w:rsidRPr="00144F70" w:rsidRDefault="000427E5" w:rsidP="000427E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18"/>
                <w:szCs w:val="18"/>
              </w:rPr>
            </w:pPr>
            <w:r w:rsidRPr="00144F70">
              <w:rPr>
                <w:rFonts w:eastAsia="Times New Roman" w:cstheme="minorHAnsi"/>
                <w:color w:val="595959" w:themeColor="text1" w:themeTint="A6"/>
                <w:sz w:val="18"/>
                <w:szCs w:val="18"/>
              </w:rPr>
              <w:t>Fully Accredited - Sanction Removed</w:t>
            </w:r>
          </w:p>
        </w:tc>
      </w:tr>
      <w:tr w:rsidR="000427E5" w:rsidRPr="000427E5" w:rsidTr="00EC72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55" w:type="dxa"/>
            <w:hideMark/>
          </w:tcPr>
          <w:p w:rsidR="000427E5" w:rsidRPr="00144F70" w:rsidRDefault="000427E5" w:rsidP="000427E5">
            <w:pPr>
              <w:rPr>
                <w:rFonts w:eastAsia="Times New Roman" w:cstheme="minorHAnsi"/>
                <w:b w:val="0"/>
                <w:color w:val="595959" w:themeColor="text1" w:themeTint="A6"/>
                <w:sz w:val="18"/>
                <w:szCs w:val="18"/>
              </w:rPr>
            </w:pPr>
            <w:r w:rsidRPr="00144F70">
              <w:rPr>
                <w:rFonts w:eastAsia="Times New Roman" w:cstheme="minorHAnsi"/>
                <w:b w:val="0"/>
                <w:color w:val="595959" w:themeColor="text1" w:themeTint="A6"/>
                <w:sz w:val="18"/>
                <w:szCs w:val="18"/>
              </w:rPr>
              <w:t>FA-SR/RA</w:t>
            </w:r>
          </w:p>
        </w:tc>
        <w:tc>
          <w:tcPr>
            <w:tcW w:w="6030" w:type="dxa"/>
            <w:gridSpan w:val="2"/>
            <w:hideMark/>
          </w:tcPr>
          <w:p w:rsidR="000427E5" w:rsidRPr="00144F70" w:rsidRDefault="000427E5" w:rsidP="000427E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18"/>
                <w:szCs w:val="18"/>
              </w:rPr>
            </w:pPr>
            <w:r w:rsidRPr="00144F70">
              <w:rPr>
                <w:rFonts w:eastAsia="Times New Roman" w:cstheme="minorHAnsi"/>
                <w:color w:val="595959" w:themeColor="text1" w:themeTint="A6"/>
                <w:sz w:val="18"/>
                <w:szCs w:val="18"/>
              </w:rPr>
              <w:t>Fully Accredited - Sanction Removed and Reaffirmed</w:t>
            </w:r>
          </w:p>
        </w:tc>
      </w:tr>
      <w:tr w:rsidR="000427E5" w:rsidRPr="000427E5" w:rsidTr="00EC72BF">
        <w:trPr>
          <w:trHeight w:val="288"/>
        </w:trPr>
        <w:tc>
          <w:tcPr>
            <w:cnfStyle w:val="001000000000" w:firstRow="0" w:lastRow="0" w:firstColumn="1" w:lastColumn="0" w:oddVBand="0" w:evenVBand="0" w:oddHBand="0" w:evenHBand="0" w:firstRowFirstColumn="0" w:firstRowLastColumn="0" w:lastRowFirstColumn="0" w:lastRowLastColumn="0"/>
            <w:tcW w:w="3055" w:type="dxa"/>
            <w:hideMark/>
          </w:tcPr>
          <w:p w:rsidR="000427E5" w:rsidRPr="00144F70" w:rsidRDefault="000427E5" w:rsidP="000427E5">
            <w:pPr>
              <w:rPr>
                <w:rFonts w:eastAsia="Times New Roman" w:cstheme="minorHAnsi"/>
                <w:b w:val="0"/>
                <w:color w:val="595959" w:themeColor="text1" w:themeTint="A6"/>
                <w:sz w:val="18"/>
                <w:szCs w:val="18"/>
              </w:rPr>
            </w:pPr>
            <w:r w:rsidRPr="00144F70">
              <w:rPr>
                <w:rFonts w:eastAsia="Times New Roman" w:cstheme="minorHAnsi"/>
                <w:b w:val="0"/>
                <w:color w:val="595959" w:themeColor="text1" w:themeTint="A6"/>
                <w:sz w:val="18"/>
                <w:szCs w:val="18"/>
              </w:rPr>
              <w:t>FA-W</w:t>
            </w:r>
          </w:p>
        </w:tc>
        <w:tc>
          <w:tcPr>
            <w:tcW w:w="6030" w:type="dxa"/>
            <w:gridSpan w:val="2"/>
            <w:hideMark/>
          </w:tcPr>
          <w:p w:rsidR="000427E5" w:rsidRPr="00144F70" w:rsidRDefault="000427E5" w:rsidP="000427E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18"/>
                <w:szCs w:val="18"/>
              </w:rPr>
            </w:pPr>
            <w:r w:rsidRPr="00144F70">
              <w:rPr>
                <w:rFonts w:eastAsia="Times New Roman" w:cstheme="minorHAnsi"/>
                <w:color w:val="595959" w:themeColor="text1" w:themeTint="A6"/>
                <w:sz w:val="18"/>
                <w:szCs w:val="18"/>
              </w:rPr>
              <w:t>Fully Accredited - Warning</w:t>
            </w:r>
          </w:p>
        </w:tc>
      </w:tr>
      <w:tr w:rsidR="000427E5" w:rsidRPr="000427E5" w:rsidTr="00EC72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55" w:type="dxa"/>
            <w:hideMark/>
          </w:tcPr>
          <w:p w:rsidR="000427E5" w:rsidRPr="00144F70" w:rsidRDefault="000427E5" w:rsidP="000427E5">
            <w:pPr>
              <w:rPr>
                <w:rFonts w:eastAsia="Times New Roman" w:cstheme="minorHAnsi"/>
                <w:b w:val="0"/>
                <w:color w:val="595959" w:themeColor="text1" w:themeTint="A6"/>
                <w:sz w:val="18"/>
                <w:szCs w:val="18"/>
              </w:rPr>
            </w:pPr>
            <w:r w:rsidRPr="00144F70">
              <w:rPr>
                <w:rFonts w:eastAsia="Times New Roman" w:cstheme="minorHAnsi"/>
                <w:b w:val="0"/>
                <w:color w:val="595959" w:themeColor="text1" w:themeTint="A6"/>
                <w:sz w:val="18"/>
                <w:szCs w:val="18"/>
              </w:rPr>
              <w:t>FA-P</w:t>
            </w:r>
          </w:p>
        </w:tc>
        <w:tc>
          <w:tcPr>
            <w:tcW w:w="6030" w:type="dxa"/>
            <w:gridSpan w:val="2"/>
            <w:hideMark/>
          </w:tcPr>
          <w:p w:rsidR="000427E5" w:rsidRPr="00144F70" w:rsidRDefault="000427E5" w:rsidP="000427E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18"/>
                <w:szCs w:val="18"/>
              </w:rPr>
            </w:pPr>
            <w:r w:rsidRPr="00144F70">
              <w:rPr>
                <w:rFonts w:eastAsia="Times New Roman" w:cstheme="minorHAnsi"/>
                <w:color w:val="595959" w:themeColor="text1" w:themeTint="A6"/>
                <w:sz w:val="18"/>
                <w:szCs w:val="18"/>
              </w:rPr>
              <w:t>Fully Accredited - Probation</w:t>
            </w:r>
          </w:p>
        </w:tc>
      </w:tr>
      <w:tr w:rsidR="000427E5" w:rsidRPr="000427E5" w:rsidTr="00EC72BF">
        <w:trPr>
          <w:trHeight w:val="288"/>
        </w:trPr>
        <w:tc>
          <w:tcPr>
            <w:cnfStyle w:val="001000000000" w:firstRow="0" w:lastRow="0" w:firstColumn="1" w:lastColumn="0" w:oddVBand="0" w:evenVBand="0" w:oddHBand="0" w:evenHBand="0" w:firstRowFirstColumn="0" w:firstRowLastColumn="0" w:lastRowFirstColumn="0" w:lastRowLastColumn="0"/>
            <w:tcW w:w="3055" w:type="dxa"/>
            <w:hideMark/>
          </w:tcPr>
          <w:p w:rsidR="000427E5" w:rsidRPr="00144F70" w:rsidRDefault="000427E5" w:rsidP="000427E5">
            <w:pPr>
              <w:rPr>
                <w:rFonts w:eastAsia="Times New Roman" w:cstheme="minorHAnsi"/>
                <w:b w:val="0"/>
                <w:color w:val="595959" w:themeColor="text1" w:themeTint="A6"/>
                <w:sz w:val="18"/>
                <w:szCs w:val="18"/>
              </w:rPr>
            </w:pPr>
            <w:r w:rsidRPr="00144F70">
              <w:rPr>
                <w:rFonts w:eastAsia="Times New Roman" w:cstheme="minorHAnsi"/>
                <w:b w:val="0"/>
                <w:color w:val="595959" w:themeColor="text1" w:themeTint="A6"/>
                <w:sz w:val="18"/>
                <w:szCs w:val="18"/>
              </w:rPr>
              <w:t>FA-SC</w:t>
            </w:r>
          </w:p>
        </w:tc>
        <w:tc>
          <w:tcPr>
            <w:tcW w:w="6030" w:type="dxa"/>
            <w:gridSpan w:val="2"/>
            <w:hideMark/>
          </w:tcPr>
          <w:p w:rsidR="000427E5" w:rsidRPr="00144F70" w:rsidRDefault="000427E5" w:rsidP="000427E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18"/>
                <w:szCs w:val="18"/>
              </w:rPr>
            </w:pPr>
            <w:r w:rsidRPr="00144F70">
              <w:rPr>
                <w:rFonts w:eastAsia="Times New Roman" w:cstheme="minorHAnsi"/>
                <w:color w:val="595959" w:themeColor="text1" w:themeTint="A6"/>
                <w:sz w:val="18"/>
                <w:szCs w:val="18"/>
              </w:rPr>
              <w:t>Fully Accredited - Show Cause</w:t>
            </w:r>
          </w:p>
        </w:tc>
      </w:tr>
      <w:tr w:rsidR="000427E5" w:rsidRPr="000427E5" w:rsidTr="00EC72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55" w:type="dxa"/>
            <w:hideMark/>
          </w:tcPr>
          <w:p w:rsidR="000427E5" w:rsidRPr="00144F70" w:rsidRDefault="000427E5" w:rsidP="000427E5">
            <w:pPr>
              <w:rPr>
                <w:rFonts w:eastAsia="Times New Roman" w:cstheme="minorHAnsi"/>
                <w:b w:val="0"/>
                <w:color w:val="595959" w:themeColor="text1" w:themeTint="A6"/>
                <w:sz w:val="18"/>
                <w:szCs w:val="18"/>
              </w:rPr>
            </w:pPr>
            <w:r w:rsidRPr="00144F70">
              <w:rPr>
                <w:rFonts w:eastAsia="Times New Roman" w:cstheme="minorHAnsi"/>
                <w:b w:val="0"/>
                <w:color w:val="595959" w:themeColor="text1" w:themeTint="A6"/>
                <w:sz w:val="18"/>
                <w:szCs w:val="18"/>
              </w:rPr>
              <w:t>FA-PT</w:t>
            </w:r>
          </w:p>
        </w:tc>
        <w:tc>
          <w:tcPr>
            <w:tcW w:w="6030" w:type="dxa"/>
            <w:gridSpan w:val="2"/>
            <w:hideMark/>
          </w:tcPr>
          <w:p w:rsidR="000427E5" w:rsidRPr="00144F70" w:rsidRDefault="000427E5" w:rsidP="000427E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18"/>
                <w:szCs w:val="18"/>
              </w:rPr>
            </w:pPr>
            <w:r w:rsidRPr="00144F70">
              <w:rPr>
                <w:rFonts w:eastAsia="Times New Roman" w:cstheme="minorHAnsi"/>
                <w:color w:val="595959" w:themeColor="text1" w:themeTint="A6"/>
                <w:sz w:val="18"/>
                <w:szCs w:val="18"/>
              </w:rPr>
              <w:t>Fully Accredited - Pending Termination</w:t>
            </w:r>
          </w:p>
        </w:tc>
      </w:tr>
      <w:tr w:rsidR="000427E5" w:rsidRPr="000427E5" w:rsidTr="00EC72BF">
        <w:trPr>
          <w:trHeight w:val="288"/>
        </w:trPr>
        <w:tc>
          <w:tcPr>
            <w:cnfStyle w:val="001000000000" w:firstRow="0" w:lastRow="0" w:firstColumn="1" w:lastColumn="0" w:oddVBand="0" w:evenVBand="0" w:oddHBand="0" w:evenHBand="0" w:firstRowFirstColumn="0" w:firstRowLastColumn="0" w:lastRowFirstColumn="0" w:lastRowLastColumn="0"/>
            <w:tcW w:w="3055" w:type="dxa"/>
            <w:hideMark/>
          </w:tcPr>
          <w:p w:rsidR="000427E5" w:rsidRPr="00144F70" w:rsidRDefault="000427E5" w:rsidP="000427E5">
            <w:pPr>
              <w:rPr>
                <w:rFonts w:eastAsia="Times New Roman" w:cstheme="minorHAnsi"/>
                <w:b w:val="0"/>
                <w:color w:val="595959" w:themeColor="text1" w:themeTint="A6"/>
                <w:sz w:val="18"/>
                <w:szCs w:val="18"/>
              </w:rPr>
            </w:pPr>
            <w:r w:rsidRPr="00144F70">
              <w:rPr>
                <w:rFonts w:eastAsia="Times New Roman" w:cstheme="minorHAnsi"/>
                <w:b w:val="0"/>
                <w:color w:val="595959" w:themeColor="text1" w:themeTint="A6"/>
                <w:sz w:val="18"/>
                <w:szCs w:val="18"/>
              </w:rPr>
              <w:t>T</w:t>
            </w:r>
          </w:p>
        </w:tc>
        <w:tc>
          <w:tcPr>
            <w:tcW w:w="6030" w:type="dxa"/>
            <w:gridSpan w:val="2"/>
            <w:hideMark/>
          </w:tcPr>
          <w:p w:rsidR="000427E5" w:rsidRPr="00144F70" w:rsidRDefault="000427E5" w:rsidP="000427E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18"/>
                <w:szCs w:val="18"/>
              </w:rPr>
            </w:pPr>
            <w:r w:rsidRPr="00144F70">
              <w:rPr>
                <w:rFonts w:eastAsia="Times New Roman" w:cstheme="minorHAnsi"/>
                <w:color w:val="595959" w:themeColor="text1" w:themeTint="A6"/>
                <w:sz w:val="18"/>
                <w:szCs w:val="18"/>
              </w:rPr>
              <w:t>Accreditation Terminated</w:t>
            </w:r>
          </w:p>
        </w:tc>
      </w:tr>
      <w:tr w:rsidR="000427E5" w:rsidRPr="000427E5" w:rsidTr="00EC72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55" w:type="dxa"/>
            <w:hideMark/>
          </w:tcPr>
          <w:p w:rsidR="000427E5" w:rsidRPr="00144F70" w:rsidRDefault="000427E5" w:rsidP="000427E5">
            <w:pPr>
              <w:rPr>
                <w:rFonts w:eastAsia="Times New Roman" w:cstheme="minorHAnsi"/>
                <w:b w:val="0"/>
                <w:color w:val="595959" w:themeColor="text1" w:themeTint="A6"/>
                <w:sz w:val="18"/>
                <w:szCs w:val="18"/>
              </w:rPr>
            </w:pPr>
            <w:r w:rsidRPr="00144F70">
              <w:rPr>
                <w:rFonts w:eastAsia="Times New Roman" w:cstheme="minorHAnsi"/>
                <w:b w:val="0"/>
                <w:color w:val="595959" w:themeColor="text1" w:themeTint="A6"/>
                <w:sz w:val="18"/>
                <w:szCs w:val="18"/>
              </w:rPr>
              <w:t>FA-RS</w:t>
            </w:r>
          </w:p>
        </w:tc>
        <w:tc>
          <w:tcPr>
            <w:tcW w:w="6030" w:type="dxa"/>
            <w:gridSpan w:val="2"/>
            <w:hideMark/>
          </w:tcPr>
          <w:p w:rsidR="000427E5" w:rsidRPr="00144F70" w:rsidRDefault="000427E5" w:rsidP="000427E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18"/>
                <w:szCs w:val="18"/>
              </w:rPr>
            </w:pPr>
            <w:r w:rsidRPr="00144F70">
              <w:rPr>
                <w:rFonts w:eastAsia="Times New Roman" w:cstheme="minorHAnsi"/>
                <w:color w:val="595959" w:themeColor="text1" w:themeTint="A6"/>
                <w:sz w:val="18"/>
                <w:szCs w:val="18"/>
              </w:rPr>
              <w:t>Fully Accredited - Restoration</w:t>
            </w:r>
          </w:p>
        </w:tc>
      </w:tr>
      <w:tr w:rsidR="000427E5" w:rsidRPr="000427E5" w:rsidTr="00EC72BF">
        <w:trPr>
          <w:trHeight w:val="288"/>
        </w:trPr>
        <w:tc>
          <w:tcPr>
            <w:cnfStyle w:val="001000000000" w:firstRow="0" w:lastRow="0" w:firstColumn="1" w:lastColumn="0" w:oddVBand="0" w:evenVBand="0" w:oddHBand="0" w:evenHBand="0" w:firstRowFirstColumn="0" w:firstRowLastColumn="0" w:lastRowFirstColumn="0" w:lastRowLastColumn="0"/>
            <w:tcW w:w="3055" w:type="dxa"/>
            <w:hideMark/>
          </w:tcPr>
          <w:p w:rsidR="000427E5" w:rsidRPr="00144F70" w:rsidRDefault="000427E5" w:rsidP="000427E5">
            <w:pPr>
              <w:rPr>
                <w:rFonts w:eastAsia="Times New Roman" w:cstheme="minorHAnsi"/>
                <w:b w:val="0"/>
                <w:color w:val="595959" w:themeColor="text1" w:themeTint="A6"/>
                <w:sz w:val="18"/>
                <w:szCs w:val="18"/>
              </w:rPr>
            </w:pPr>
            <w:r w:rsidRPr="00144F70">
              <w:rPr>
                <w:rFonts w:eastAsia="Times New Roman" w:cstheme="minorHAnsi"/>
                <w:b w:val="0"/>
                <w:color w:val="595959" w:themeColor="text1" w:themeTint="A6"/>
                <w:sz w:val="18"/>
                <w:szCs w:val="18"/>
              </w:rPr>
              <w:t>IA</w:t>
            </w:r>
          </w:p>
        </w:tc>
        <w:tc>
          <w:tcPr>
            <w:tcW w:w="6030" w:type="dxa"/>
            <w:gridSpan w:val="2"/>
            <w:hideMark/>
          </w:tcPr>
          <w:p w:rsidR="000427E5" w:rsidRPr="00144F70" w:rsidRDefault="000427E5" w:rsidP="000427E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18"/>
                <w:szCs w:val="18"/>
              </w:rPr>
            </w:pPr>
            <w:r w:rsidRPr="00144F70">
              <w:rPr>
                <w:rFonts w:eastAsia="Times New Roman" w:cstheme="minorHAnsi"/>
                <w:color w:val="595959" w:themeColor="text1" w:themeTint="A6"/>
                <w:sz w:val="18"/>
                <w:szCs w:val="18"/>
              </w:rPr>
              <w:t>Initial Accreditation</w:t>
            </w:r>
          </w:p>
        </w:tc>
      </w:tr>
      <w:tr w:rsidR="000427E5" w:rsidTr="00EC72BF">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085" w:type="dxa"/>
            <w:gridSpan w:val="3"/>
            <w:vAlign w:val="center"/>
          </w:tcPr>
          <w:p w:rsidR="000427E5" w:rsidRPr="00144F70" w:rsidRDefault="000427E5" w:rsidP="000427E5">
            <w:pPr>
              <w:jc w:val="center"/>
              <w:rPr>
                <w:rFonts w:cstheme="minorHAnsi"/>
                <w:color w:val="595959" w:themeColor="text1" w:themeTint="A6"/>
                <w:sz w:val="18"/>
                <w:szCs w:val="18"/>
              </w:rPr>
            </w:pPr>
            <w:r w:rsidRPr="00144F70">
              <w:rPr>
                <w:rFonts w:cstheme="minorHAnsi"/>
                <w:color w:val="595959" w:themeColor="text1" w:themeTint="A6"/>
                <w:sz w:val="18"/>
                <w:szCs w:val="18"/>
              </w:rPr>
              <w:t>Fiscal viability and programmatic compliance with state and federal guidelines</w:t>
            </w:r>
          </w:p>
        </w:tc>
      </w:tr>
      <w:tr w:rsidR="00A2690A" w:rsidTr="00EC72BF">
        <w:tc>
          <w:tcPr>
            <w:cnfStyle w:val="001000000000" w:firstRow="0" w:lastRow="0" w:firstColumn="1" w:lastColumn="0" w:oddVBand="0" w:evenVBand="0" w:oddHBand="0" w:evenHBand="0" w:firstRowFirstColumn="0" w:firstRowLastColumn="0" w:lastRowFirstColumn="0" w:lastRowLastColumn="0"/>
            <w:tcW w:w="3055" w:type="dxa"/>
          </w:tcPr>
          <w:p w:rsidR="00A2690A" w:rsidRPr="00144F70" w:rsidRDefault="003166AE" w:rsidP="00EA5C0A">
            <w:pPr>
              <w:rPr>
                <w:rFonts w:cstheme="minorHAnsi"/>
                <w:b w:val="0"/>
                <w:color w:val="595959" w:themeColor="text1" w:themeTint="A6"/>
                <w:sz w:val="18"/>
                <w:szCs w:val="18"/>
              </w:rPr>
            </w:pPr>
            <w:r w:rsidRPr="00144F70">
              <w:rPr>
                <w:rFonts w:cstheme="minorHAnsi"/>
                <w:b w:val="0"/>
                <w:color w:val="595959" w:themeColor="text1" w:themeTint="A6"/>
                <w:sz w:val="18"/>
                <w:szCs w:val="18"/>
              </w:rPr>
              <w:t>Salary and Benefits</w:t>
            </w:r>
          </w:p>
        </w:tc>
        <w:tc>
          <w:tcPr>
            <w:tcW w:w="6030" w:type="dxa"/>
            <w:gridSpan w:val="2"/>
          </w:tcPr>
          <w:p w:rsidR="00A2690A" w:rsidRPr="00144F70" w:rsidRDefault="003166AE" w:rsidP="00EA5C0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8"/>
                <w:szCs w:val="18"/>
              </w:rPr>
            </w:pPr>
            <w:r w:rsidRPr="00144F70">
              <w:rPr>
                <w:rFonts w:cstheme="minorHAnsi"/>
                <w:color w:val="595959" w:themeColor="text1" w:themeTint="A6"/>
                <w:sz w:val="18"/>
                <w:szCs w:val="18"/>
              </w:rPr>
              <w:t>Salaries and benefits as a percentage of unrestricted general fund expenditures, excluding other outgoing expenditures</w:t>
            </w:r>
          </w:p>
        </w:tc>
      </w:tr>
      <w:tr w:rsidR="00A2690A" w:rsidTr="00EC7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A2690A" w:rsidRPr="00144F70" w:rsidRDefault="003166AE" w:rsidP="00EA5C0A">
            <w:pPr>
              <w:rPr>
                <w:rFonts w:cstheme="minorHAnsi"/>
                <w:b w:val="0"/>
                <w:color w:val="595959" w:themeColor="text1" w:themeTint="A6"/>
                <w:sz w:val="18"/>
                <w:szCs w:val="18"/>
              </w:rPr>
            </w:pPr>
            <w:r w:rsidRPr="00144F70">
              <w:rPr>
                <w:rFonts w:cstheme="minorHAnsi"/>
                <w:b w:val="0"/>
                <w:color w:val="595959" w:themeColor="text1" w:themeTint="A6"/>
                <w:sz w:val="18"/>
                <w:szCs w:val="18"/>
              </w:rPr>
              <w:t>Full-Time Equivalent Students (FTES)</w:t>
            </w:r>
          </w:p>
        </w:tc>
        <w:tc>
          <w:tcPr>
            <w:tcW w:w="6030" w:type="dxa"/>
            <w:gridSpan w:val="2"/>
          </w:tcPr>
          <w:p w:rsidR="00A2690A" w:rsidRPr="00144F70" w:rsidRDefault="003166AE" w:rsidP="00EA5C0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8"/>
                <w:szCs w:val="18"/>
              </w:rPr>
            </w:pPr>
            <w:r w:rsidRPr="00144F70">
              <w:rPr>
                <w:rFonts w:cstheme="minorHAnsi"/>
                <w:color w:val="595959" w:themeColor="text1" w:themeTint="A6"/>
                <w:sz w:val="18"/>
                <w:szCs w:val="18"/>
              </w:rPr>
              <w:t>Annual number of full-time equivalent students</w:t>
            </w:r>
          </w:p>
        </w:tc>
      </w:tr>
      <w:tr w:rsidR="00A2690A" w:rsidTr="00EC72BF">
        <w:tc>
          <w:tcPr>
            <w:cnfStyle w:val="001000000000" w:firstRow="0" w:lastRow="0" w:firstColumn="1" w:lastColumn="0" w:oddVBand="0" w:evenVBand="0" w:oddHBand="0" w:evenHBand="0" w:firstRowFirstColumn="0" w:firstRowLastColumn="0" w:lastRowFirstColumn="0" w:lastRowLastColumn="0"/>
            <w:tcW w:w="3055" w:type="dxa"/>
          </w:tcPr>
          <w:p w:rsidR="00A2690A" w:rsidRPr="00144F70" w:rsidRDefault="003166AE" w:rsidP="00EA5C0A">
            <w:pPr>
              <w:rPr>
                <w:rFonts w:cstheme="minorHAnsi"/>
                <w:b w:val="0"/>
                <w:color w:val="595959" w:themeColor="text1" w:themeTint="A6"/>
                <w:sz w:val="18"/>
                <w:szCs w:val="18"/>
              </w:rPr>
            </w:pPr>
            <w:r w:rsidRPr="00144F70">
              <w:rPr>
                <w:rFonts w:cstheme="minorHAnsi"/>
                <w:b w:val="0"/>
                <w:color w:val="595959" w:themeColor="text1" w:themeTint="A6"/>
                <w:sz w:val="18"/>
                <w:szCs w:val="18"/>
              </w:rPr>
              <w:t>Annual Operating Excess/(Deficiency)</w:t>
            </w:r>
          </w:p>
        </w:tc>
        <w:tc>
          <w:tcPr>
            <w:tcW w:w="6030" w:type="dxa"/>
            <w:gridSpan w:val="2"/>
          </w:tcPr>
          <w:p w:rsidR="00A2690A" w:rsidRPr="00144F70" w:rsidRDefault="003166AE" w:rsidP="00EA5C0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8"/>
                <w:szCs w:val="18"/>
              </w:rPr>
            </w:pPr>
            <w:r w:rsidRPr="00144F70">
              <w:rPr>
                <w:rFonts w:cstheme="minorHAnsi"/>
                <w:color w:val="595959" w:themeColor="text1" w:themeTint="A6"/>
                <w:sz w:val="18"/>
                <w:szCs w:val="18"/>
              </w:rPr>
              <w:t>Net increase or decrease in unrestricted general fund balance</w:t>
            </w:r>
          </w:p>
        </w:tc>
      </w:tr>
      <w:tr w:rsidR="00A2690A" w:rsidTr="00EC7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A2690A" w:rsidRPr="00144F70" w:rsidRDefault="003166AE" w:rsidP="00EA5C0A">
            <w:pPr>
              <w:rPr>
                <w:rFonts w:cstheme="minorHAnsi"/>
                <w:b w:val="0"/>
                <w:color w:val="595959" w:themeColor="text1" w:themeTint="A6"/>
                <w:sz w:val="18"/>
                <w:szCs w:val="18"/>
              </w:rPr>
            </w:pPr>
            <w:r w:rsidRPr="00144F70">
              <w:rPr>
                <w:rFonts w:cstheme="minorHAnsi"/>
                <w:b w:val="0"/>
                <w:color w:val="595959" w:themeColor="text1" w:themeTint="A6"/>
                <w:sz w:val="18"/>
                <w:szCs w:val="18"/>
              </w:rPr>
              <w:t>Fund Balance</w:t>
            </w:r>
          </w:p>
        </w:tc>
        <w:tc>
          <w:tcPr>
            <w:tcW w:w="6030" w:type="dxa"/>
            <w:gridSpan w:val="2"/>
          </w:tcPr>
          <w:p w:rsidR="00A2690A" w:rsidRPr="00144F70" w:rsidRDefault="003166AE" w:rsidP="00EA5C0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8"/>
                <w:szCs w:val="18"/>
              </w:rPr>
            </w:pPr>
            <w:r w:rsidRPr="00144F70">
              <w:rPr>
                <w:rFonts w:cstheme="minorHAnsi"/>
                <w:color w:val="595959" w:themeColor="text1" w:themeTint="A6"/>
                <w:sz w:val="18"/>
                <w:szCs w:val="18"/>
              </w:rPr>
              <w:t>Ending unrestricted general fund balance as a percentage of total</w:t>
            </w:r>
          </w:p>
        </w:tc>
      </w:tr>
      <w:tr w:rsidR="00A2690A" w:rsidTr="00EC72BF">
        <w:tc>
          <w:tcPr>
            <w:cnfStyle w:val="001000000000" w:firstRow="0" w:lastRow="0" w:firstColumn="1" w:lastColumn="0" w:oddVBand="0" w:evenVBand="0" w:oddHBand="0" w:evenHBand="0" w:firstRowFirstColumn="0" w:firstRowLastColumn="0" w:lastRowFirstColumn="0" w:lastRowLastColumn="0"/>
            <w:tcW w:w="3055" w:type="dxa"/>
          </w:tcPr>
          <w:p w:rsidR="00A2690A" w:rsidRPr="00144F70" w:rsidRDefault="003166AE" w:rsidP="00EA5C0A">
            <w:pPr>
              <w:rPr>
                <w:rFonts w:cstheme="minorHAnsi"/>
                <w:b w:val="0"/>
                <w:color w:val="595959" w:themeColor="text1" w:themeTint="A6"/>
                <w:sz w:val="18"/>
                <w:szCs w:val="18"/>
              </w:rPr>
            </w:pPr>
            <w:r w:rsidRPr="00144F70">
              <w:rPr>
                <w:rFonts w:cstheme="minorHAnsi"/>
                <w:b w:val="0"/>
                <w:color w:val="595959" w:themeColor="text1" w:themeTint="A6"/>
                <w:sz w:val="18"/>
                <w:szCs w:val="18"/>
              </w:rPr>
              <w:t>Cash Balance</w:t>
            </w:r>
          </w:p>
        </w:tc>
        <w:tc>
          <w:tcPr>
            <w:tcW w:w="6030" w:type="dxa"/>
            <w:gridSpan w:val="2"/>
          </w:tcPr>
          <w:p w:rsidR="00A2690A" w:rsidRPr="00144F70" w:rsidRDefault="003166AE" w:rsidP="00EA5C0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8"/>
                <w:szCs w:val="18"/>
              </w:rPr>
            </w:pPr>
            <w:r w:rsidRPr="00144F70">
              <w:rPr>
                <w:rFonts w:cstheme="minorHAnsi"/>
                <w:color w:val="595959" w:themeColor="text1" w:themeTint="A6"/>
                <w:sz w:val="18"/>
                <w:szCs w:val="18"/>
              </w:rPr>
              <w:t>Unrestricted and restricted general fund cash balance, excluding investments</w:t>
            </w:r>
          </w:p>
        </w:tc>
      </w:tr>
    </w:tbl>
    <w:p w:rsidR="00D929DF" w:rsidRPr="00D929DF" w:rsidRDefault="00D929DF" w:rsidP="00D929DF"/>
    <w:p w:rsidR="00D929DF" w:rsidRPr="00EC72BF" w:rsidRDefault="00D929DF" w:rsidP="00EC72BF">
      <w:pPr>
        <w:pStyle w:val="Subtitle"/>
        <w:rPr>
          <w:rStyle w:val="Strong"/>
        </w:rPr>
      </w:pPr>
      <w:r w:rsidRPr="00EC72BF">
        <w:rPr>
          <w:rStyle w:val="Strong"/>
        </w:rPr>
        <w:lastRenderedPageBreak/>
        <w:t>EDUCATION CODE 84754.6.</w:t>
      </w:r>
    </w:p>
    <w:p w:rsidR="00D929DF" w:rsidRPr="003223DC" w:rsidRDefault="00D929DF" w:rsidP="00EC72BF">
      <w:pPr>
        <w:spacing w:after="0"/>
        <w:rPr>
          <w:sz w:val="21"/>
          <w:szCs w:val="21"/>
        </w:rPr>
      </w:pPr>
      <w:r w:rsidRPr="003223DC">
        <w:rPr>
          <w:sz w:val="21"/>
          <w:szCs w:val="21"/>
        </w:rPr>
        <w:t>(a) The Chancellor of the California Community Colleges, in coordination with community college stakeholder groups, the appropriate fiscal and policy committees of the Legislature, and the Department of Finance, shall develop, and the board of governors shall adopt, a framework of indicators designed to measure the ongoing condition of a community college's operational environment in the following areas: (1) Accreditation status.</w:t>
      </w:r>
    </w:p>
    <w:p w:rsidR="00D929DF" w:rsidRPr="003223DC" w:rsidRDefault="00D929DF" w:rsidP="00EC72BF">
      <w:pPr>
        <w:spacing w:after="0"/>
        <w:rPr>
          <w:sz w:val="21"/>
          <w:szCs w:val="21"/>
        </w:rPr>
      </w:pPr>
      <w:r w:rsidRPr="003223DC">
        <w:rPr>
          <w:sz w:val="21"/>
          <w:szCs w:val="21"/>
        </w:rPr>
        <w:t>(2) Fiscal viability.</w:t>
      </w:r>
    </w:p>
    <w:p w:rsidR="00D929DF" w:rsidRPr="003223DC" w:rsidRDefault="00D929DF" w:rsidP="00EC72BF">
      <w:pPr>
        <w:spacing w:after="0"/>
        <w:rPr>
          <w:sz w:val="21"/>
          <w:szCs w:val="21"/>
        </w:rPr>
      </w:pPr>
      <w:r w:rsidRPr="003223DC">
        <w:rPr>
          <w:sz w:val="21"/>
          <w:szCs w:val="21"/>
        </w:rPr>
        <w:t>(3) Student performance and outcomes.</w:t>
      </w:r>
    </w:p>
    <w:p w:rsidR="00D929DF" w:rsidRPr="003223DC" w:rsidRDefault="00D929DF" w:rsidP="00EC72BF">
      <w:pPr>
        <w:spacing w:after="0"/>
        <w:rPr>
          <w:sz w:val="21"/>
          <w:szCs w:val="21"/>
        </w:rPr>
      </w:pPr>
      <w:r w:rsidRPr="003223DC">
        <w:rPr>
          <w:sz w:val="21"/>
          <w:szCs w:val="21"/>
        </w:rPr>
        <w:t>(4) Programmatic compliance with state and federal guidelines.</w:t>
      </w:r>
    </w:p>
    <w:p w:rsidR="00D929DF" w:rsidRPr="003223DC" w:rsidRDefault="00D929DF" w:rsidP="00EC72BF">
      <w:pPr>
        <w:spacing w:after="0"/>
        <w:rPr>
          <w:sz w:val="21"/>
          <w:szCs w:val="21"/>
        </w:rPr>
      </w:pPr>
      <w:r w:rsidRPr="003223DC">
        <w:rPr>
          <w:sz w:val="21"/>
          <w:szCs w:val="21"/>
        </w:rPr>
        <w:t>(b) As a condition of receipt of funds appropriated for purposes of Article 1 (commencing with Section 78210) of Chapter 2 of Part 48, each community college within a community college district shall develop, adopt, and publicly post a goals framework that addresses at least all of the areas specified in subdivision (a). The development of the goals framework shall be guided by the statewide goals outlined in Section 66010.91. It is the intent of the Legislature that these goals be challenging and quantifiable, address achievement gaps for underrepresented populations, and align the educational attainment of California's adult population to the workforce and economic needs of the state, pursuant to the legislative intent expressed in Section 66010.93.</w:t>
      </w:r>
    </w:p>
    <w:p w:rsidR="00D929DF" w:rsidRPr="003223DC" w:rsidRDefault="00D929DF" w:rsidP="00EC72BF">
      <w:pPr>
        <w:spacing w:after="0"/>
        <w:rPr>
          <w:sz w:val="21"/>
          <w:szCs w:val="21"/>
        </w:rPr>
      </w:pPr>
      <w:r w:rsidRPr="003223DC">
        <w:rPr>
          <w:sz w:val="21"/>
          <w:szCs w:val="21"/>
        </w:rPr>
        <w:t xml:space="preserve">(c) The board of governors shall annually develop, adopt, and publicly post a </w:t>
      </w:r>
      <w:proofErr w:type="spellStart"/>
      <w:r w:rsidRPr="003223DC">
        <w:rPr>
          <w:sz w:val="21"/>
          <w:szCs w:val="21"/>
        </w:rPr>
        <w:t>systemwide</w:t>
      </w:r>
      <w:proofErr w:type="spellEnd"/>
      <w:r w:rsidRPr="003223DC">
        <w:rPr>
          <w:sz w:val="21"/>
          <w:szCs w:val="21"/>
        </w:rPr>
        <w:t xml:space="preserve"> goals framework that addresses at least all of the areas specified in subdivision (a). The development of the </w:t>
      </w:r>
      <w:proofErr w:type="spellStart"/>
      <w:r w:rsidRPr="003223DC">
        <w:rPr>
          <w:sz w:val="21"/>
          <w:szCs w:val="21"/>
        </w:rPr>
        <w:t>systemwide</w:t>
      </w:r>
      <w:proofErr w:type="spellEnd"/>
      <w:r w:rsidRPr="003223DC">
        <w:rPr>
          <w:sz w:val="21"/>
          <w:szCs w:val="21"/>
        </w:rPr>
        <w:t xml:space="preserve"> goals shall be guided by the statewide goals set forth in Section 66010.91. It is the intent of the Legislature that these goals be challenging and quantifiable, address achievement gaps for underrepresented populations, and align the educational attainment of California's adult population to the workforce and economic needs of the state, pursuant to the legislative intent expressed in Section 66010.93.</w:t>
      </w:r>
    </w:p>
    <w:p w:rsidR="00D929DF" w:rsidRPr="003223DC" w:rsidRDefault="00D929DF" w:rsidP="00EC72BF">
      <w:pPr>
        <w:spacing w:after="0"/>
        <w:rPr>
          <w:sz w:val="21"/>
          <w:szCs w:val="21"/>
        </w:rPr>
      </w:pPr>
      <w:r w:rsidRPr="003223DC">
        <w:rPr>
          <w:sz w:val="21"/>
          <w:szCs w:val="21"/>
        </w:rPr>
        <w:t>(d) Before the commencement of the 2015-16 fiscal year, and before the commencement of each fiscal year thereafter, the Chancellor of the California Community Colleges shall publicly post both of the following:</w:t>
      </w:r>
    </w:p>
    <w:p w:rsidR="00D929DF" w:rsidRPr="003223DC" w:rsidRDefault="00D929DF" w:rsidP="00EC72BF">
      <w:pPr>
        <w:spacing w:after="0"/>
        <w:rPr>
          <w:sz w:val="21"/>
          <w:szCs w:val="21"/>
        </w:rPr>
      </w:pPr>
      <w:r w:rsidRPr="003223DC">
        <w:rPr>
          <w:sz w:val="21"/>
          <w:szCs w:val="21"/>
        </w:rPr>
        <w:t xml:space="preserve">(1) Annually developed </w:t>
      </w:r>
      <w:proofErr w:type="spellStart"/>
      <w:r w:rsidRPr="003223DC">
        <w:rPr>
          <w:sz w:val="21"/>
          <w:szCs w:val="21"/>
        </w:rPr>
        <w:t>systemwide</w:t>
      </w:r>
      <w:proofErr w:type="spellEnd"/>
      <w:r w:rsidRPr="003223DC">
        <w:rPr>
          <w:sz w:val="21"/>
          <w:szCs w:val="21"/>
        </w:rPr>
        <w:t xml:space="preserve"> goals adopted by the board of governors.</w:t>
      </w:r>
    </w:p>
    <w:p w:rsidR="00D929DF" w:rsidRPr="003223DC" w:rsidRDefault="00D929DF" w:rsidP="00EC72BF">
      <w:pPr>
        <w:spacing w:after="0"/>
        <w:rPr>
          <w:sz w:val="21"/>
          <w:szCs w:val="21"/>
        </w:rPr>
      </w:pPr>
      <w:r w:rsidRPr="003223DC">
        <w:rPr>
          <w:sz w:val="21"/>
          <w:szCs w:val="21"/>
        </w:rPr>
        <w:t>(2) Locally developed and adopted community college or community college district goals and targets. (e) Subject to the availability of funding in the annual Budget Act, the board of governors and the Chancellor of the California Community Colleges shall assess the degree to which each community college district is improving its outcomes in regard to the areas specified in subdivision (a) and any additional issues addressed in the goals frameworks described in subdivision (b), and shall offer technical assistance to community college districts that are not improving.</w:t>
      </w:r>
    </w:p>
    <w:p w:rsidR="00D929DF" w:rsidRPr="003223DC" w:rsidRDefault="00D929DF" w:rsidP="00EC72BF">
      <w:pPr>
        <w:spacing w:after="0"/>
        <w:rPr>
          <w:sz w:val="21"/>
          <w:szCs w:val="21"/>
        </w:rPr>
      </w:pPr>
      <w:r w:rsidRPr="003223DC">
        <w:rPr>
          <w:sz w:val="21"/>
          <w:szCs w:val="21"/>
        </w:rPr>
        <w:t>(f) If a community college district is receiving technical assistance pursuant to subdivision (e), the community college district shall submit a turnaround plan that details all of the following:</w:t>
      </w:r>
    </w:p>
    <w:p w:rsidR="00D929DF" w:rsidRPr="003223DC" w:rsidRDefault="00D929DF" w:rsidP="00EC72BF">
      <w:pPr>
        <w:spacing w:after="0"/>
        <w:rPr>
          <w:sz w:val="21"/>
          <w:szCs w:val="21"/>
        </w:rPr>
      </w:pPr>
      <w:r w:rsidRPr="003223DC">
        <w:rPr>
          <w:sz w:val="21"/>
          <w:szCs w:val="21"/>
        </w:rPr>
        <w:t>(1) The problem the technical assistance is attempting to solve.</w:t>
      </w:r>
    </w:p>
    <w:p w:rsidR="00D929DF" w:rsidRPr="003223DC" w:rsidRDefault="00D929DF" w:rsidP="00EC72BF">
      <w:pPr>
        <w:spacing w:after="0"/>
        <w:rPr>
          <w:sz w:val="21"/>
          <w:szCs w:val="21"/>
        </w:rPr>
      </w:pPr>
      <w:r w:rsidRPr="003223DC">
        <w:rPr>
          <w:sz w:val="21"/>
          <w:szCs w:val="21"/>
        </w:rPr>
        <w:t>(2) How the identified problem will be addressed in a plan adopted by the governing board of the community college district.</w:t>
      </w:r>
    </w:p>
    <w:p w:rsidR="00D929DF" w:rsidRPr="003223DC" w:rsidRDefault="00D929DF" w:rsidP="00EC72BF">
      <w:pPr>
        <w:spacing w:after="0"/>
        <w:rPr>
          <w:sz w:val="21"/>
          <w:szCs w:val="21"/>
        </w:rPr>
      </w:pPr>
      <w:r w:rsidRPr="003223DC">
        <w:rPr>
          <w:sz w:val="21"/>
          <w:szCs w:val="21"/>
        </w:rPr>
        <w:t>(3) A timetable of major milestones for improvement.</w:t>
      </w:r>
    </w:p>
    <w:p w:rsidR="00D929DF" w:rsidRPr="003223DC" w:rsidRDefault="00D929DF" w:rsidP="00EC72BF">
      <w:pPr>
        <w:spacing w:after="0"/>
        <w:rPr>
          <w:sz w:val="21"/>
          <w:szCs w:val="21"/>
        </w:rPr>
      </w:pPr>
      <w:r w:rsidRPr="003223DC">
        <w:rPr>
          <w:sz w:val="21"/>
          <w:szCs w:val="21"/>
        </w:rPr>
        <w:t>(4) Updates that will be submitted to the Chancellor of the California Community Colleges on the outcomes in regard to those milestones, as scheduled by the chancellor.</w:t>
      </w:r>
    </w:p>
    <w:p w:rsidR="005666FC" w:rsidRPr="003223DC" w:rsidRDefault="00D929DF" w:rsidP="00EC72BF">
      <w:pPr>
        <w:spacing w:after="0"/>
        <w:rPr>
          <w:i/>
          <w:sz w:val="21"/>
          <w:szCs w:val="21"/>
        </w:rPr>
      </w:pPr>
      <w:r w:rsidRPr="003223DC">
        <w:rPr>
          <w:i/>
          <w:sz w:val="21"/>
          <w:szCs w:val="21"/>
        </w:rPr>
        <w:t xml:space="preserve">(Amended by </w:t>
      </w:r>
      <w:proofErr w:type="spellStart"/>
      <w:r w:rsidRPr="003223DC">
        <w:rPr>
          <w:i/>
          <w:sz w:val="21"/>
          <w:szCs w:val="21"/>
        </w:rPr>
        <w:t>Stots</w:t>
      </w:r>
      <w:proofErr w:type="spellEnd"/>
      <w:r w:rsidRPr="003223DC">
        <w:rPr>
          <w:i/>
          <w:sz w:val="21"/>
          <w:szCs w:val="21"/>
        </w:rPr>
        <w:t xml:space="preserve">. 2014, Ch. 687, </w:t>
      </w:r>
      <w:proofErr w:type="gramStart"/>
      <w:r w:rsidRPr="003223DC">
        <w:rPr>
          <w:i/>
          <w:sz w:val="21"/>
          <w:szCs w:val="21"/>
        </w:rPr>
        <w:t>Sec</w:t>
      </w:r>
      <w:proofErr w:type="gramEnd"/>
      <w:r w:rsidRPr="003223DC">
        <w:rPr>
          <w:i/>
          <w:sz w:val="21"/>
          <w:szCs w:val="21"/>
        </w:rPr>
        <w:t>. 8</w:t>
      </w:r>
      <w:r w:rsidR="00EC72BF" w:rsidRPr="003223DC">
        <w:rPr>
          <w:i/>
          <w:sz w:val="21"/>
          <w:szCs w:val="21"/>
        </w:rPr>
        <w:t>. Effective September 27, 2014.)</w:t>
      </w:r>
    </w:p>
    <w:sectPr w:rsidR="005666FC" w:rsidRPr="003223DC" w:rsidSect="00A72FC5">
      <w:footerReference w:type="default" r:id="rId10"/>
      <w:type w:val="continuous"/>
      <w:pgSz w:w="12240" w:h="15840"/>
      <w:pgMar w:top="1440" w:right="1800" w:bottom="1440" w:left="180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C0A" w:rsidRDefault="00EA5C0A" w:rsidP="00CE7879">
      <w:pPr>
        <w:spacing w:after="0" w:line="240" w:lineRule="auto"/>
      </w:pPr>
      <w:r>
        <w:separator/>
      </w:r>
    </w:p>
  </w:endnote>
  <w:endnote w:type="continuationSeparator" w:id="0">
    <w:p w:rsidR="00EA5C0A" w:rsidRDefault="00EA5C0A" w:rsidP="00CE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694299"/>
      <w:docPartObj>
        <w:docPartGallery w:val="Page Numbers (Bottom of Page)"/>
        <w:docPartUnique/>
      </w:docPartObj>
    </w:sdtPr>
    <w:sdtEndPr>
      <w:rPr>
        <w:noProof/>
        <w:sz w:val="24"/>
        <w:szCs w:val="24"/>
      </w:rPr>
    </w:sdtEndPr>
    <w:sdtContent>
      <w:p w:rsidR="00EA5C0A" w:rsidRPr="00A72FC5" w:rsidRDefault="00EA5C0A">
        <w:pPr>
          <w:pStyle w:val="Footer"/>
          <w:rPr>
            <w:sz w:val="24"/>
            <w:szCs w:val="24"/>
          </w:rPr>
        </w:pPr>
        <w:r w:rsidRPr="00A72FC5">
          <w:rPr>
            <w:color w:val="7F7F7F" w:themeColor="text1" w:themeTint="80"/>
            <w:sz w:val="24"/>
            <w:szCs w:val="24"/>
          </w:rPr>
          <w:t>IEPI 2015-2016 Goals</w:t>
        </w:r>
        <w:r w:rsidRPr="00A72FC5">
          <w:rPr>
            <w:sz w:val="24"/>
            <w:szCs w:val="24"/>
          </w:rPr>
          <w:tab/>
        </w:r>
        <w:r w:rsidRPr="00A72FC5">
          <w:rPr>
            <w:sz w:val="24"/>
            <w:szCs w:val="24"/>
          </w:rPr>
          <w:tab/>
        </w:r>
        <w:r w:rsidRPr="00A72FC5">
          <w:rPr>
            <w:sz w:val="24"/>
            <w:szCs w:val="24"/>
          </w:rPr>
          <w:fldChar w:fldCharType="begin"/>
        </w:r>
        <w:r w:rsidRPr="00A72FC5">
          <w:rPr>
            <w:sz w:val="24"/>
            <w:szCs w:val="24"/>
          </w:rPr>
          <w:instrText xml:space="preserve"> PAGE   \* MERGEFORMAT </w:instrText>
        </w:r>
        <w:r w:rsidRPr="00A72FC5">
          <w:rPr>
            <w:sz w:val="24"/>
            <w:szCs w:val="24"/>
          </w:rPr>
          <w:fldChar w:fldCharType="separate"/>
        </w:r>
        <w:r w:rsidR="006B761C" w:rsidRPr="006B761C">
          <w:rPr>
            <w:noProof/>
          </w:rPr>
          <w:t>8</w:t>
        </w:r>
        <w:r w:rsidRPr="00A72FC5">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C0A" w:rsidRDefault="00EA5C0A" w:rsidP="00CE7879">
      <w:pPr>
        <w:spacing w:after="0" w:line="240" w:lineRule="auto"/>
      </w:pPr>
      <w:r>
        <w:separator/>
      </w:r>
    </w:p>
  </w:footnote>
  <w:footnote w:type="continuationSeparator" w:id="0">
    <w:p w:rsidR="00EA5C0A" w:rsidRDefault="00EA5C0A" w:rsidP="00CE78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97C92"/>
    <w:multiLevelType w:val="hybridMultilevel"/>
    <w:tmpl w:val="38660880"/>
    <w:lvl w:ilvl="0" w:tplc="543ACE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B5D6D"/>
    <w:multiLevelType w:val="hybridMultilevel"/>
    <w:tmpl w:val="C892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441F0"/>
    <w:multiLevelType w:val="hybridMultilevel"/>
    <w:tmpl w:val="889C4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EF"/>
    <w:rsid w:val="000427E5"/>
    <w:rsid w:val="00061876"/>
    <w:rsid w:val="00072CDC"/>
    <w:rsid w:val="000D6233"/>
    <w:rsid w:val="000F327C"/>
    <w:rsid w:val="000F57EC"/>
    <w:rsid w:val="00144F70"/>
    <w:rsid w:val="001626D1"/>
    <w:rsid w:val="002B7BB4"/>
    <w:rsid w:val="002D49FF"/>
    <w:rsid w:val="003166AE"/>
    <w:rsid w:val="003223DC"/>
    <w:rsid w:val="003E5DF6"/>
    <w:rsid w:val="004058F1"/>
    <w:rsid w:val="0042252C"/>
    <w:rsid w:val="005041B2"/>
    <w:rsid w:val="00541ECF"/>
    <w:rsid w:val="00550F0F"/>
    <w:rsid w:val="005577C5"/>
    <w:rsid w:val="0056053C"/>
    <w:rsid w:val="005666FC"/>
    <w:rsid w:val="005B556A"/>
    <w:rsid w:val="0063777F"/>
    <w:rsid w:val="00695A85"/>
    <w:rsid w:val="006B761C"/>
    <w:rsid w:val="006C0C55"/>
    <w:rsid w:val="006C539D"/>
    <w:rsid w:val="006E181A"/>
    <w:rsid w:val="006E29AD"/>
    <w:rsid w:val="00765DE6"/>
    <w:rsid w:val="007720DA"/>
    <w:rsid w:val="007A4305"/>
    <w:rsid w:val="008A758F"/>
    <w:rsid w:val="008D0803"/>
    <w:rsid w:val="008D522D"/>
    <w:rsid w:val="00960DFC"/>
    <w:rsid w:val="0096140B"/>
    <w:rsid w:val="00967B3C"/>
    <w:rsid w:val="0097455E"/>
    <w:rsid w:val="00A2690A"/>
    <w:rsid w:val="00A52F98"/>
    <w:rsid w:val="00A678CE"/>
    <w:rsid w:val="00A72FC5"/>
    <w:rsid w:val="00AF5925"/>
    <w:rsid w:val="00C04BCC"/>
    <w:rsid w:val="00C40A72"/>
    <w:rsid w:val="00C47ECB"/>
    <w:rsid w:val="00CE7879"/>
    <w:rsid w:val="00D06609"/>
    <w:rsid w:val="00D45CE4"/>
    <w:rsid w:val="00D929DF"/>
    <w:rsid w:val="00DB2639"/>
    <w:rsid w:val="00DE4EFA"/>
    <w:rsid w:val="00E13E8C"/>
    <w:rsid w:val="00E541E3"/>
    <w:rsid w:val="00E80485"/>
    <w:rsid w:val="00E81E88"/>
    <w:rsid w:val="00EA5C0A"/>
    <w:rsid w:val="00EC72BF"/>
    <w:rsid w:val="00ED75EF"/>
    <w:rsid w:val="00F70AC0"/>
    <w:rsid w:val="00F76627"/>
    <w:rsid w:val="00FD4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F2C9DF-005E-467D-BE23-940BEE6C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40B"/>
  </w:style>
  <w:style w:type="paragraph" w:styleId="Heading1">
    <w:name w:val="heading 1"/>
    <w:basedOn w:val="Normal"/>
    <w:next w:val="Normal"/>
    <w:link w:val="Heading1Char"/>
    <w:uiPriority w:val="9"/>
    <w:qFormat/>
    <w:rsid w:val="0096140B"/>
    <w:pPr>
      <w:keepNext/>
      <w:keepLines/>
      <w:spacing w:before="400" w:after="40" w:line="240" w:lineRule="auto"/>
      <w:outlineLvl w:val="0"/>
    </w:pPr>
    <w:rPr>
      <w:rFonts w:asciiTheme="majorHAnsi" w:eastAsiaTheme="majorEastAsia" w:hAnsiTheme="majorHAnsi" w:cstheme="majorBidi"/>
      <w:color w:val="073763" w:themeColor="accent1" w:themeShade="80"/>
      <w:sz w:val="36"/>
      <w:szCs w:val="36"/>
    </w:rPr>
  </w:style>
  <w:style w:type="paragraph" w:styleId="Heading2">
    <w:name w:val="heading 2"/>
    <w:basedOn w:val="Normal"/>
    <w:next w:val="Normal"/>
    <w:link w:val="Heading2Char"/>
    <w:uiPriority w:val="9"/>
    <w:semiHidden/>
    <w:unhideWhenUsed/>
    <w:qFormat/>
    <w:rsid w:val="0096140B"/>
    <w:pPr>
      <w:keepNext/>
      <w:keepLines/>
      <w:spacing w:before="40" w:after="0" w:line="240" w:lineRule="auto"/>
      <w:outlineLvl w:val="1"/>
    </w:pPr>
    <w:rPr>
      <w:rFonts w:asciiTheme="majorHAnsi" w:eastAsiaTheme="majorEastAsia" w:hAnsiTheme="majorHAnsi" w:cstheme="majorBidi"/>
      <w:color w:val="0B5294" w:themeColor="accent1" w:themeShade="BF"/>
      <w:sz w:val="32"/>
      <w:szCs w:val="32"/>
    </w:rPr>
  </w:style>
  <w:style w:type="paragraph" w:styleId="Heading3">
    <w:name w:val="heading 3"/>
    <w:basedOn w:val="Normal"/>
    <w:next w:val="Normal"/>
    <w:link w:val="Heading3Char"/>
    <w:uiPriority w:val="9"/>
    <w:semiHidden/>
    <w:unhideWhenUsed/>
    <w:qFormat/>
    <w:rsid w:val="0096140B"/>
    <w:pPr>
      <w:keepNext/>
      <w:keepLines/>
      <w:spacing w:before="40" w:after="0" w:line="240" w:lineRule="auto"/>
      <w:outlineLvl w:val="2"/>
    </w:pPr>
    <w:rPr>
      <w:rFonts w:asciiTheme="majorHAnsi" w:eastAsiaTheme="majorEastAsia" w:hAnsiTheme="majorHAnsi" w:cstheme="majorBidi"/>
      <w:color w:val="0B5294" w:themeColor="accent1" w:themeShade="BF"/>
      <w:sz w:val="28"/>
      <w:szCs w:val="28"/>
    </w:rPr>
  </w:style>
  <w:style w:type="paragraph" w:styleId="Heading4">
    <w:name w:val="heading 4"/>
    <w:basedOn w:val="Normal"/>
    <w:next w:val="Normal"/>
    <w:link w:val="Heading4Char"/>
    <w:uiPriority w:val="9"/>
    <w:semiHidden/>
    <w:unhideWhenUsed/>
    <w:qFormat/>
    <w:rsid w:val="0096140B"/>
    <w:pPr>
      <w:keepNext/>
      <w:keepLines/>
      <w:spacing w:before="40" w:after="0"/>
      <w:outlineLvl w:val="3"/>
    </w:pPr>
    <w:rPr>
      <w:rFonts w:asciiTheme="majorHAnsi" w:eastAsiaTheme="majorEastAsia" w:hAnsiTheme="majorHAnsi" w:cstheme="majorBidi"/>
      <w:color w:val="0B5294" w:themeColor="accent1" w:themeShade="BF"/>
      <w:sz w:val="24"/>
      <w:szCs w:val="24"/>
    </w:rPr>
  </w:style>
  <w:style w:type="paragraph" w:styleId="Heading5">
    <w:name w:val="heading 5"/>
    <w:basedOn w:val="Normal"/>
    <w:next w:val="Normal"/>
    <w:link w:val="Heading5Char"/>
    <w:uiPriority w:val="9"/>
    <w:semiHidden/>
    <w:unhideWhenUsed/>
    <w:qFormat/>
    <w:rsid w:val="0096140B"/>
    <w:pPr>
      <w:keepNext/>
      <w:keepLines/>
      <w:spacing w:before="40" w:after="0"/>
      <w:outlineLvl w:val="4"/>
    </w:pPr>
    <w:rPr>
      <w:rFonts w:asciiTheme="majorHAnsi" w:eastAsiaTheme="majorEastAsia" w:hAnsiTheme="majorHAnsi" w:cstheme="majorBidi"/>
      <w:caps/>
      <w:color w:val="0B5294" w:themeColor="accent1" w:themeShade="BF"/>
    </w:rPr>
  </w:style>
  <w:style w:type="paragraph" w:styleId="Heading6">
    <w:name w:val="heading 6"/>
    <w:basedOn w:val="Normal"/>
    <w:next w:val="Normal"/>
    <w:link w:val="Heading6Char"/>
    <w:uiPriority w:val="9"/>
    <w:semiHidden/>
    <w:unhideWhenUsed/>
    <w:qFormat/>
    <w:rsid w:val="0096140B"/>
    <w:pPr>
      <w:keepNext/>
      <w:keepLines/>
      <w:spacing w:before="40" w:after="0"/>
      <w:outlineLvl w:val="5"/>
    </w:pPr>
    <w:rPr>
      <w:rFonts w:asciiTheme="majorHAnsi" w:eastAsiaTheme="majorEastAsia" w:hAnsiTheme="majorHAnsi" w:cstheme="majorBidi"/>
      <w:i/>
      <w:iCs/>
      <w:caps/>
      <w:color w:val="073763" w:themeColor="accent1" w:themeShade="80"/>
    </w:rPr>
  </w:style>
  <w:style w:type="paragraph" w:styleId="Heading7">
    <w:name w:val="heading 7"/>
    <w:basedOn w:val="Normal"/>
    <w:next w:val="Normal"/>
    <w:link w:val="Heading7Char"/>
    <w:uiPriority w:val="9"/>
    <w:semiHidden/>
    <w:unhideWhenUsed/>
    <w:qFormat/>
    <w:rsid w:val="0096140B"/>
    <w:pPr>
      <w:keepNext/>
      <w:keepLines/>
      <w:spacing w:before="40" w:after="0"/>
      <w:outlineLvl w:val="6"/>
    </w:pPr>
    <w:rPr>
      <w:rFonts w:asciiTheme="majorHAnsi" w:eastAsiaTheme="majorEastAsia" w:hAnsiTheme="majorHAnsi" w:cstheme="majorBidi"/>
      <w:b/>
      <w:bCs/>
      <w:color w:val="073763" w:themeColor="accent1" w:themeShade="80"/>
    </w:rPr>
  </w:style>
  <w:style w:type="paragraph" w:styleId="Heading8">
    <w:name w:val="heading 8"/>
    <w:basedOn w:val="Normal"/>
    <w:next w:val="Normal"/>
    <w:link w:val="Heading8Char"/>
    <w:uiPriority w:val="9"/>
    <w:semiHidden/>
    <w:unhideWhenUsed/>
    <w:qFormat/>
    <w:rsid w:val="0096140B"/>
    <w:pPr>
      <w:keepNext/>
      <w:keepLines/>
      <w:spacing w:before="40" w:after="0"/>
      <w:outlineLvl w:val="7"/>
    </w:pPr>
    <w:rPr>
      <w:rFonts w:asciiTheme="majorHAnsi" w:eastAsiaTheme="majorEastAsia" w:hAnsiTheme="majorHAnsi" w:cstheme="majorBidi"/>
      <w:b/>
      <w:bCs/>
      <w:i/>
      <w:iCs/>
      <w:color w:val="073763" w:themeColor="accent1" w:themeShade="80"/>
    </w:rPr>
  </w:style>
  <w:style w:type="paragraph" w:styleId="Heading9">
    <w:name w:val="heading 9"/>
    <w:basedOn w:val="Normal"/>
    <w:next w:val="Normal"/>
    <w:link w:val="Heading9Char"/>
    <w:uiPriority w:val="9"/>
    <w:semiHidden/>
    <w:unhideWhenUsed/>
    <w:qFormat/>
    <w:rsid w:val="0096140B"/>
    <w:pPr>
      <w:keepNext/>
      <w:keepLines/>
      <w:spacing w:before="40" w:after="0"/>
      <w:outlineLvl w:val="8"/>
    </w:pPr>
    <w:rPr>
      <w:rFonts w:asciiTheme="majorHAnsi" w:eastAsiaTheme="majorEastAsia" w:hAnsiTheme="majorHAnsi" w:cstheme="majorBidi"/>
      <w:i/>
      <w:iCs/>
      <w:color w:val="07376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40B"/>
    <w:rPr>
      <w:rFonts w:asciiTheme="majorHAnsi" w:eastAsiaTheme="majorEastAsia" w:hAnsiTheme="majorHAnsi" w:cstheme="majorBidi"/>
      <w:color w:val="073763" w:themeColor="accent1" w:themeShade="80"/>
      <w:sz w:val="36"/>
      <w:szCs w:val="36"/>
    </w:rPr>
  </w:style>
  <w:style w:type="paragraph" w:styleId="BalloonText">
    <w:name w:val="Balloon Text"/>
    <w:basedOn w:val="Normal"/>
    <w:semiHidden/>
    <w:unhideWhenUsed/>
    <w:rsid w:val="0096140B"/>
    <w:rPr>
      <w:rFonts w:ascii="Tahoma" w:hAnsi="Tahoma" w:cs="Tahoma"/>
      <w:sz w:val="16"/>
      <w:szCs w:val="16"/>
    </w:rPr>
  </w:style>
  <w:style w:type="character" w:styleId="PlaceholderText">
    <w:name w:val="Placeholder Text"/>
    <w:basedOn w:val="DefaultParagraphFont"/>
    <w:uiPriority w:val="99"/>
    <w:semiHidden/>
    <w:rsid w:val="0096140B"/>
    <w:rPr>
      <w:color w:val="808080"/>
    </w:rPr>
  </w:style>
  <w:style w:type="character" w:customStyle="1" w:styleId="Heading2Char">
    <w:name w:val="Heading 2 Char"/>
    <w:basedOn w:val="DefaultParagraphFont"/>
    <w:link w:val="Heading2"/>
    <w:uiPriority w:val="9"/>
    <w:semiHidden/>
    <w:rsid w:val="0096140B"/>
    <w:rPr>
      <w:rFonts w:asciiTheme="majorHAnsi" w:eastAsiaTheme="majorEastAsia" w:hAnsiTheme="majorHAnsi" w:cstheme="majorBidi"/>
      <w:color w:val="0B5294" w:themeColor="accent1" w:themeShade="BF"/>
      <w:sz w:val="32"/>
      <w:szCs w:val="32"/>
    </w:rPr>
  </w:style>
  <w:style w:type="character" w:customStyle="1" w:styleId="Heading3Char">
    <w:name w:val="Heading 3 Char"/>
    <w:basedOn w:val="DefaultParagraphFont"/>
    <w:link w:val="Heading3"/>
    <w:uiPriority w:val="9"/>
    <w:semiHidden/>
    <w:rsid w:val="0096140B"/>
    <w:rPr>
      <w:rFonts w:asciiTheme="majorHAnsi" w:eastAsiaTheme="majorEastAsia" w:hAnsiTheme="majorHAnsi" w:cstheme="majorBidi"/>
      <w:color w:val="0B5294" w:themeColor="accent1" w:themeShade="BF"/>
      <w:sz w:val="28"/>
      <w:szCs w:val="28"/>
    </w:rPr>
  </w:style>
  <w:style w:type="character" w:customStyle="1" w:styleId="Heading4Char">
    <w:name w:val="Heading 4 Char"/>
    <w:basedOn w:val="DefaultParagraphFont"/>
    <w:link w:val="Heading4"/>
    <w:uiPriority w:val="9"/>
    <w:semiHidden/>
    <w:rsid w:val="0096140B"/>
    <w:rPr>
      <w:rFonts w:asciiTheme="majorHAnsi" w:eastAsiaTheme="majorEastAsia" w:hAnsiTheme="majorHAnsi" w:cstheme="majorBidi"/>
      <w:color w:val="0B5294" w:themeColor="accent1" w:themeShade="BF"/>
      <w:sz w:val="24"/>
      <w:szCs w:val="24"/>
    </w:rPr>
  </w:style>
  <w:style w:type="character" w:customStyle="1" w:styleId="Heading5Char">
    <w:name w:val="Heading 5 Char"/>
    <w:basedOn w:val="DefaultParagraphFont"/>
    <w:link w:val="Heading5"/>
    <w:uiPriority w:val="9"/>
    <w:semiHidden/>
    <w:rsid w:val="0096140B"/>
    <w:rPr>
      <w:rFonts w:asciiTheme="majorHAnsi" w:eastAsiaTheme="majorEastAsia" w:hAnsiTheme="majorHAnsi" w:cstheme="majorBidi"/>
      <w:caps/>
      <w:color w:val="0B5294" w:themeColor="accent1" w:themeShade="BF"/>
    </w:rPr>
  </w:style>
  <w:style w:type="character" w:customStyle="1" w:styleId="Heading6Char">
    <w:name w:val="Heading 6 Char"/>
    <w:basedOn w:val="DefaultParagraphFont"/>
    <w:link w:val="Heading6"/>
    <w:uiPriority w:val="9"/>
    <w:semiHidden/>
    <w:rsid w:val="0096140B"/>
    <w:rPr>
      <w:rFonts w:asciiTheme="majorHAnsi" w:eastAsiaTheme="majorEastAsia" w:hAnsiTheme="majorHAnsi" w:cstheme="majorBidi"/>
      <w:i/>
      <w:iCs/>
      <w:caps/>
      <w:color w:val="073763" w:themeColor="accent1" w:themeShade="80"/>
    </w:rPr>
  </w:style>
  <w:style w:type="character" w:customStyle="1" w:styleId="Heading7Char">
    <w:name w:val="Heading 7 Char"/>
    <w:basedOn w:val="DefaultParagraphFont"/>
    <w:link w:val="Heading7"/>
    <w:uiPriority w:val="9"/>
    <w:semiHidden/>
    <w:rsid w:val="0096140B"/>
    <w:rPr>
      <w:rFonts w:asciiTheme="majorHAnsi" w:eastAsiaTheme="majorEastAsia" w:hAnsiTheme="majorHAnsi" w:cstheme="majorBidi"/>
      <w:b/>
      <w:bCs/>
      <w:color w:val="073763" w:themeColor="accent1" w:themeShade="80"/>
    </w:rPr>
  </w:style>
  <w:style w:type="character" w:customStyle="1" w:styleId="Heading8Char">
    <w:name w:val="Heading 8 Char"/>
    <w:basedOn w:val="DefaultParagraphFont"/>
    <w:link w:val="Heading8"/>
    <w:uiPriority w:val="9"/>
    <w:semiHidden/>
    <w:rsid w:val="0096140B"/>
    <w:rPr>
      <w:rFonts w:asciiTheme="majorHAnsi" w:eastAsiaTheme="majorEastAsia" w:hAnsiTheme="majorHAnsi" w:cstheme="majorBidi"/>
      <w:b/>
      <w:bCs/>
      <w:i/>
      <w:iCs/>
      <w:color w:val="073763" w:themeColor="accent1" w:themeShade="80"/>
    </w:rPr>
  </w:style>
  <w:style w:type="character" w:customStyle="1" w:styleId="Heading9Char">
    <w:name w:val="Heading 9 Char"/>
    <w:basedOn w:val="DefaultParagraphFont"/>
    <w:link w:val="Heading9"/>
    <w:uiPriority w:val="9"/>
    <w:semiHidden/>
    <w:rsid w:val="0096140B"/>
    <w:rPr>
      <w:rFonts w:asciiTheme="majorHAnsi" w:eastAsiaTheme="majorEastAsia" w:hAnsiTheme="majorHAnsi" w:cstheme="majorBidi"/>
      <w:i/>
      <w:iCs/>
      <w:color w:val="073763" w:themeColor="accent1" w:themeShade="80"/>
    </w:rPr>
  </w:style>
  <w:style w:type="paragraph" w:styleId="Caption">
    <w:name w:val="caption"/>
    <w:basedOn w:val="Normal"/>
    <w:next w:val="Normal"/>
    <w:uiPriority w:val="35"/>
    <w:semiHidden/>
    <w:unhideWhenUsed/>
    <w:qFormat/>
    <w:rsid w:val="0096140B"/>
    <w:pPr>
      <w:spacing w:line="240" w:lineRule="auto"/>
    </w:pPr>
    <w:rPr>
      <w:b/>
      <w:bCs/>
      <w:smallCaps/>
      <w:color w:val="17406D" w:themeColor="text2"/>
    </w:rPr>
  </w:style>
  <w:style w:type="paragraph" w:styleId="Title">
    <w:name w:val="Title"/>
    <w:basedOn w:val="Normal"/>
    <w:next w:val="Normal"/>
    <w:link w:val="TitleChar"/>
    <w:uiPriority w:val="10"/>
    <w:qFormat/>
    <w:rsid w:val="0096140B"/>
    <w:pPr>
      <w:spacing w:after="0" w:line="204" w:lineRule="auto"/>
      <w:contextualSpacing/>
    </w:pPr>
    <w:rPr>
      <w:rFonts w:asciiTheme="majorHAnsi" w:eastAsiaTheme="majorEastAsia" w:hAnsiTheme="majorHAnsi" w:cstheme="majorBidi"/>
      <w:caps/>
      <w:color w:val="17406D" w:themeColor="text2"/>
      <w:spacing w:val="-15"/>
      <w:sz w:val="72"/>
      <w:szCs w:val="72"/>
    </w:rPr>
  </w:style>
  <w:style w:type="character" w:customStyle="1" w:styleId="TitleChar">
    <w:name w:val="Title Char"/>
    <w:basedOn w:val="DefaultParagraphFont"/>
    <w:link w:val="Title"/>
    <w:uiPriority w:val="10"/>
    <w:rsid w:val="0096140B"/>
    <w:rPr>
      <w:rFonts w:asciiTheme="majorHAnsi" w:eastAsiaTheme="majorEastAsia" w:hAnsiTheme="majorHAnsi" w:cstheme="majorBidi"/>
      <w:caps/>
      <w:color w:val="17406D" w:themeColor="text2"/>
      <w:spacing w:val="-15"/>
      <w:sz w:val="72"/>
      <w:szCs w:val="72"/>
    </w:rPr>
  </w:style>
  <w:style w:type="paragraph" w:styleId="Subtitle">
    <w:name w:val="Subtitle"/>
    <w:basedOn w:val="Normal"/>
    <w:next w:val="Normal"/>
    <w:link w:val="SubtitleChar"/>
    <w:uiPriority w:val="11"/>
    <w:qFormat/>
    <w:rsid w:val="0096140B"/>
    <w:pPr>
      <w:numPr>
        <w:ilvl w:val="1"/>
      </w:numPr>
      <w:spacing w:after="240" w:line="240" w:lineRule="auto"/>
    </w:pPr>
    <w:rPr>
      <w:rFonts w:asciiTheme="majorHAnsi" w:eastAsiaTheme="majorEastAsia" w:hAnsiTheme="majorHAnsi" w:cstheme="majorBidi"/>
      <w:color w:val="0F6FC6" w:themeColor="accent1"/>
      <w:sz w:val="28"/>
      <w:szCs w:val="28"/>
    </w:rPr>
  </w:style>
  <w:style w:type="character" w:customStyle="1" w:styleId="SubtitleChar">
    <w:name w:val="Subtitle Char"/>
    <w:basedOn w:val="DefaultParagraphFont"/>
    <w:link w:val="Subtitle"/>
    <w:uiPriority w:val="11"/>
    <w:rsid w:val="0096140B"/>
    <w:rPr>
      <w:rFonts w:asciiTheme="majorHAnsi" w:eastAsiaTheme="majorEastAsia" w:hAnsiTheme="majorHAnsi" w:cstheme="majorBidi"/>
      <w:color w:val="0F6FC6" w:themeColor="accent1"/>
      <w:sz w:val="28"/>
      <w:szCs w:val="28"/>
    </w:rPr>
  </w:style>
  <w:style w:type="character" w:styleId="Strong">
    <w:name w:val="Strong"/>
    <w:basedOn w:val="DefaultParagraphFont"/>
    <w:uiPriority w:val="22"/>
    <w:qFormat/>
    <w:rsid w:val="0096140B"/>
    <w:rPr>
      <w:b/>
      <w:bCs/>
    </w:rPr>
  </w:style>
  <w:style w:type="character" w:styleId="Emphasis">
    <w:name w:val="Emphasis"/>
    <w:basedOn w:val="DefaultParagraphFont"/>
    <w:uiPriority w:val="20"/>
    <w:qFormat/>
    <w:rsid w:val="0096140B"/>
    <w:rPr>
      <w:i/>
      <w:iCs/>
    </w:rPr>
  </w:style>
  <w:style w:type="paragraph" w:styleId="NoSpacing">
    <w:name w:val="No Spacing"/>
    <w:uiPriority w:val="1"/>
    <w:qFormat/>
    <w:rsid w:val="0096140B"/>
    <w:pPr>
      <w:spacing w:after="0" w:line="240" w:lineRule="auto"/>
    </w:pPr>
  </w:style>
  <w:style w:type="paragraph" w:styleId="Quote">
    <w:name w:val="Quote"/>
    <w:basedOn w:val="Normal"/>
    <w:next w:val="Normal"/>
    <w:link w:val="QuoteChar"/>
    <w:uiPriority w:val="29"/>
    <w:qFormat/>
    <w:rsid w:val="0096140B"/>
    <w:pPr>
      <w:spacing w:before="120" w:after="120"/>
      <w:ind w:left="720"/>
    </w:pPr>
    <w:rPr>
      <w:color w:val="17406D" w:themeColor="text2"/>
      <w:sz w:val="24"/>
      <w:szCs w:val="24"/>
    </w:rPr>
  </w:style>
  <w:style w:type="character" w:customStyle="1" w:styleId="QuoteChar">
    <w:name w:val="Quote Char"/>
    <w:basedOn w:val="DefaultParagraphFont"/>
    <w:link w:val="Quote"/>
    <w:uiPriority w:val="29"/>
    <w:rsid w:val="0096140B"/>
    <w:rPr>
      <w:color w:val="17406D" w:themeColor="text2"/>
      <w:sz w:val="24"/>
      <w:szCs w:val="24"/>
    </w:rPr>
  </w:style>
  <w:style w:type="paragraph" w:styleId="IntenseQuote">
    <w:name w:val="Intense Quote"/>
    <w:basedOn w:val="Normal"/>
    <w:next w:val="Normal"/>
    <w:link w:val="IntenseQuoteChar"/>
    <w:uiPriority w:val="30"/>
    <w:qFormat/>
    <w:rsid w:val="0096140B"/>
    <w:pPr>
      <w:spacing w:before="100" w:beforeAutospacing="1" w:after="240" w:line="240" w:lineRule="auto"/>
      <w:ind w:left="720"/>
      <w:jc w:val="center"/>
    </w:pPr>
    <w:rPr>
      <w:rFonts w:asciiTheme="majorHAnsi" w:eastAsiaTheme="majorEastAsia" w:hAnsiTheme="majorHAnsi" w:cstheme="majorBidi"/>
      <w:color w:val="17406D" w:themeColor="text2"/>
      <w:spacing w:val="-6"/>
      <w:sz w:val="32"/>
      <w:szCs w:val="32"/>
    </w:rPr>
  </w:style>
  <w:style w:type="character" w:customStyle="1" w:styleId="IntenseQuoteChar">
    <w:name w:val="Intense Quote Char"/>
    <w:basedOn w:val="DefaultParagraphFont"/>
    <w:link w:val="IntenseQuote"/>
    <w:uiPriority w:val="30"/>
    <w:rsid w:val="0096140B"/>
    <w:rPr>
      <w:rFonts w:asciiTheme="majorHAnsi" w:eastAsiaTheme="majorEastAsia" w:hAnsiTheme="majorHAnsi" w:cstheme="majorBidi"/>
      <w:color w:val="17406D" w:themeColor="text2"/>
      <w:spacing w:val="-6"/>
      <w:sz w:val="32"/>
      <w:szCs w:val="32"/>
    </w:rPr>
  </w:style>
  <w:style w:type="character" w:styleId="SubtleEmphasis">
    <w:name w:val="Subtle Emphasis"/>
    <w:basedOn w:val="DefaultParagraphFont"/>
    <w:uiPriority w:val="19"/>
    <w:qFormat/>
    <w:rsid w:val="0096140B"/>
    <w:rPr>
      <w:i/>
      <w:iCs/>
      <w:color w:val="595959" w:themeColor="text1" w:themeTint="A6"/>
    </w:rPr>
  </w:style>
  <w:style w:type="character" w:styleId="IntenseEmphasis">
    <w:name w:val="Intense Emphasis"/>
    <w:basedOn w:val="DefaultParagraphFont"/>
    <w:uiPriority w:val="21"/>
    <w:qFormat/>
    <w:rsid w:val="0096140B"/>
    <w:rPr>
      <w:b/>
      <w:bCs/>
      <w:i/>
      <w:iCs/>
    </w:rPr>
  </w:style>
  <w:style w:type="character" w:styleId="SubtleReference">
    <w:name w:val="Subtle Reference"/>
    <w:basedOn w:val="DefaultParagraphFont"/>
    <w:uiPriority w:val="31"/>
    <w:qFormat/>
    <w:rsid w:val="0096140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6140B"/>
    <w:rPr>
      <w:b/>
      <w:bCs/>
      <w:smallCaps/>
      <w:color w:val="17406D" w:themeColor="text2"/>
      <w:u w:val="single"/>
    </w:rPr>
  </w:style>
  <w:style w:type="character" w:styleId="BookTitle">
    <w:name w:val="Book Title"/>
    <w:basedOn w:val="DefaultParagraphFont"/>
    <w:uiPriority w:val="33"/>
    <w:qFormat/>
    <w:rsid w:val="0096140B"/>
    <w:rPr>
      <w:b/>
      <w:bCs/>
      <w:smallCaps/>
      <w:spacing w:val="10"/>
    </w:rPr>
  </w:style>
  <w:style w:type="paragraph" w:styleId="TOCHeading">
    <w:name w:val="TOC Heading"/>
    <w:basedOn w:val="Heading1"/>
    <w:next w:val="Normal"/>
    <w:uiPriority w:val="39"/>
    <w:semiHidden/>
    <w:unhideWhenUsed/>
    <w:qFormat/>
    <w:rsid w:val="0096140B"/>
    <w:pPr>
      <w:outlineLvl w:val="9"/>
    </w:pPr>
  </w:style>
  <w:style w:type="paragraph" w:styleId="ListParagraph">
    <w:name w:val="List Paragraph"/>
    <w:basedOn w:val="Normal"/>
    <w:uiPriority w:val="34"/>
    <w:qFormat/>
    <w:rsid w:val="0096140B"/>
    <w:pPr>
      <w:ind w:left="720"/>
      <w:contextualSpacing/>
    </w:pPr>
  </w:style>
  <w:style w:type="table" w:styleId="TableGrid">
    <w:name w:val="Table Grid"/>
    <w:basedOn w:val="TableNormal"/>
    <w:rsid w:val="00765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65DE6"/>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3-Accent1">
    <w:name w:val="List Table 3 Accent 1"/>
    <w:basedOn w:val="TableNormal"/>
    <w:uiPriority w:val="48"/>
    <w:rsid w:val="00765DE6"/>
    <w:pPr>
      <w:spacing w:after="0" w:line="240" w:lineRule="auto"/>
    </w:pPr>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table" w:styleId="GridTable5Dark-Accent1">
    <w:name w:val="Grid Table 5 Dark Accent 1"/>
    <w:basedOn w:val="TableNormal"/>
    <w:uiPriority w:val="50"/>
    <w:rsid w:val="00765D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paragraph" w:styleId="Header">
    <w:name w:val="header"/>
    <w:basedOn w:val="Normal"/>
    <w:link w:val="HeaderChar"/>
    <w:unhideWhenUsed/>
    <w:rsid w:val="00CE7879"/>
    <w:pPr>
      <w:tabs>
        <w:tab w:val="center" w:pos="4680"/>
        <w:tab w:val="right" w:pos="9360"/>
      </w:tabs>
      <w:spacing w:after="0" w:line="240" w:lineRule="auto"/>
    </w:pPr>
  </w:style>
  <w:style w:type="character" w:customStyle="1" w:styleId="HeaderChar">
    <w:name w:val="Header Char"/>
    <w:basedOn w:val="DefaultParagraphFont"/>
    <w:link w:val="Header"/>
    <w:rsid w:val="00CE7879"/>
  </w:style>
  <w:style w:type="paragraph" w:styleId="Footer">
    <w:name w:val="footer"/>
    <w:basedOn w:val="Normal"/>
    <w:link w:val="FooterChar"/>
    <w:uiPriority w:val="99"/>
    <w:unhideWhenUsed/>
    <w:rsid w:val="00CE7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6610">
      <w:bodyDiv w:val="1"/>
      <w:marLeft w:val="0"/>
      <w:marRight w:val="0"/>
      <w:marTop w:val="0"/>
      <w:marBottom w:val="0"/>
      <w:divBdr>
        <w:top w:val="none" w:sz="0" w:space="0" w:color="auto"/>
        <w:left w:val="none" w:sz="0" w:space="0" w:color="auto"/>
        <w:bottom w:val="none" w:sz="0" w:space="0" w:color="auto"/>
        <w:right w:val="none" w:sz="0" w:space="0" w:color="auto"/>
      </w:divBdr>
    </w:div>
    <w:div w:id="685600491">
      <w:bodyDiv w:val="1"/>
      <w:marLeft w:val="0"/>
      <w:marRight w:val="0"/>
      <w:marTop w:val="0"/>
      <w:marBottom w:val="0"/>
      <w:divBdr>
        <w:top w:val="none" w:sz="0" w:space="0" w:color="auto"/>
        <w:left w:val="none" w:sz="0" w:space="0" w:color="auto"/>
        <w:bottom w:val="none" w:sz="0" w:space="0" w:color="auto"/>
        <w:right w:val="none" w:sz="0" w:space="0" w:color="auto"/>
      </w:divBdr>
      <w:divsChild>
        <w:div w:id="1239635288">
          <w:marLeft w:val="0"/>
          <w:marRight w:val="0"/>
          <w:marTop w:val="0"/>
          <w:marBottom w:val="0"/>
          <w:divBdr>
            <w:top w:val="none" w:sz="0" w:space="0" w:color="auto"/>
            <w:left w:val="none" w:sz="0" w:space="0" w:color="auto"/>
            <w:bottom w:val="none" w:sz="0" w:space="0" w:color="auto"/>
            <w:right w:val="none" w:sz="0" w:space="0" w:color="auto"/>
          </w:divBdr>
        </w:div>
      </w:divsChild>
    </w:div>
    <w:div w:id="880705040">
      <w:bodyDiv w:val="1"/>
      <w:marLeft w:val="0"/>
      <w:marRight w:val="0"/>
      <w:marTop w:val="0"/>
      <w:marBottom w:val="0"/>
      <w:divBdr>
        <w:top w:val="none" w:sz="0" w:space="0" w:color="auto"/>
        <w:left w:val="none" w:sz="0" w:space="0" w:color="auto"/>
        <w:bottom w:val="none" w:sz="0" w:space="0" w:color="auto"/>
        <w:right w:val="none" w:sz="0" w:space="0" w:color="auto"/>
      </w:divBdr>
    </w:div>
    <w:div w:id="13336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akola703\AppData\Roaming\Microsoft\Templates\Binder%20cover.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6DAD-EE65-4F42-B439-0B2767324C11}">
  <ds:schemaRefs>
    <ds:schemaRef ds:uri="http://schemas.microsoft.com/sharepoint/v3/contenttype/forms"/>
  </ds:schemaRefs>
</ds:datastoreItem>
</file>

<file path=customXml/itemProps2.xml><?xml version="1.0" encoding="utf-8"?>
<ds:datastoreItem xmlns:ds="http://schemas.openxmlformats.org/officeDocument/2006/customXml" ds:itemID="{B593B29D-D0C3-4C79-83FA-3965A54B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Binder cover.dotx</Template>
  <TotalTime>62</TotalTime>
  <Pages>8</Pages>
  <Words>2142</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Binder cover</vt:lpstr>
    </vt:vector>
  </TitlesOfParts>
  <Company/>
  <LinksUpToDate>false</LinksUpToDate>
  <CharactersWithSpaces>15058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Binder cover</dc:title>
  <dc:creator>Joy Hakola-Dardin</dc:creator>
  <cp:keywords/>
  <cp:lastModifiedBy>Gregory Stoup</cp:lastModifiedBy>
  <cp:revision>10</cp:revision>
  <cp:lastPrinted>2001-08-20T20:16:00Z</cp:lastPrinted>
  <dcterms:created xsi:type="dcterms:W3CDTF">2015-06-24T18:49:00Z</dcterms:created>
  <dcterms:modified xsi:type="dcterms:W3CDTF">2015-06-24T19:51:00Z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TC010427491033</vt:lpwstr>
  </property>
</Properties>
</file>